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702F64">
      <w:pPr>
        <w:snapToGrid w:val="0"/>
        <w:jc w:val="center"/>
        <w:rPr>
          <w:rFonts w:hint="eastAsia" w:ascii="黑体" w:eastAsia="黑体"/>
          <w:b/>
          <w:bCs/>
          <w:color w:val="000000"/>
          <w:sz w:val="72"/>
          <w:szCs w:val="72"/>
        </w:rPr>
      </w:pPr>
    </w:p>
    <w:p w14:paraId="4708B97A">
      <w:pPr>
        <w:snapToGrid w:val="0"/>
        <w:jc w:val="center"/>
        <w:rPr>
          <w:rFonts w:hint="eastAsia" w:ascii="宋体" w:hAnsi="宋体"/>
          <w:b/>
          <w:bCs/>
          <w:color w:val="000000"/>
          <w:sz w:val="72"/>
          <w:szCs w:val="72"/>
        </w:rPr>
      </w:pPr>
      <w:r>
        <w:rPr>
          <w:rFonts w:hint="eastAsia" w:ascii="黑体" w:eastAsia="黑体"/>
          <w:b/>
          <w:bCs/>
          <w:color w:val="000000"/>
          <w:sz w:val="72"/>
          <w:szCs w:val="72"/>
        </w:rPr>
        <w:t>内科护理</w:t>
      </w:r>
    </w:p>
    <w:p w14:paraId="21D5D160">
      <w:pPr>
        <w:snapToGrid w:val="0"/>
        <w:jc w:val="center"/>
        <w:rPr>
          <w:rFonts w:hint="eastAsia" w:ascii="宋体" w:hAnsi="宋体"/>
          <w:b/>
          <w:bCs/>
          <w:color w:val="000000"/>
          <w:sz w:val="72"/>
          <w:szCs w:val="72"/>
        </w:rPr>
      </w:pPr>
      <w:r>
        <w:rPr>
          <w:rFonts w:hint="eastAsia" w:ascii="宋体" w:hAnsi="宋体"/>
          <w:b/>
          <w:bCs/>
          <w:color w:val="000000"/>
          <w:sz w:val="72"/>
          <w:szCs w:val="72"/>
        </w:rPr>
        <w:t>课时教案</w:t>
      </w:r>
    </w:p>
    <w:p w14:paraId="2008E585">
      <w:pPr>
        <w:snapToGrid w:val="0"/>
        <w:jc w:val="center"/>
        <w:rPr>
          <w:rFonts w:hint="eastAsia" w:ascii="宋体" w:hAnsi="宋体"/>
          <w:b/>
          <w:bCs/>
          <w:color w:val="000000"/>
          <w:sz w:val="32"/>
          <w:szCs w:val="32"/>
          <w:u w:val="single" w:color="000000"/>
        </w:rPr>
      </w:pPr>
    </w:p>
    <w:p w14:paraId="23EF855A">
      <w:pPr>
        <w:snapToGrid w:val="0"/>
        <w:jc w:val="center"/>
        <w:rPr>
          <w:rFonts w:hint="eastAsia" w:ascii="黑体" w:eastAsia="黑体"/>
          <w:b/>
          <w:bCs/>
          <w:color w:val="000000"/>
          <w:sz w:val="32"/>
          <w:szCs w:val="32"/>
          <w:u w:val="single" w:color="000000"/>
        </w:rPr>
      </w:pPr>
    </w:p>
    <w:p w14:paraId="775138D5">
      <w:pPr>
        <w:snapToGrid w:val="0"/>
        <w:jc w:val="center"/>
        <w:rPr>
          <w:rFonts w:hint="eastAsia" w:ascii="宋体" w:hAnsi="宋体"/>
          <w:b/>
          <w:bCs/>
          <w:color w:val="000000"/>
          <w:sz w:val="32"/>
          <w:szCs w:val="32"/>
        </w:rPr>
      </w:pPr>
      <w:r>
        <w:rPr>
          <w:rFonts w:hint="eastAsia" w:ascii="宋体" w:hAnsi="宋体"/>
          <w:b/>
          <w:bCs/>
          <w:color w:val="000000"/>
          <w:sz w:val="32"/>
          <w:szCs w:val="32"/>
        </w:rPr>
        <w:t xml:space="preserve">  </w:t>
      </w:r>
      <w:r>
        <w:rPr>
          <w:rFonts w:hint="eastAsia" w:ascii="宋体" w:hAnsi="宋体"/>
          <w:b/>
          <w:bCs/>
          <w:color w:val="000000"/>
          <w:sz w:val="32"/>
          <w:szCs w:val="32"/>
          <w:u w:val="single"/>
        </w:rPr>
        <w:t xml:space="preserve">第 一 学 </w:t>
      </w:r>
      <w:r>
        <w:rPr>
          <w:rFonts w:hint="eastAsia" w:ascii="宋体" w:hAnsi="宋体"/>
          <w:b/>
          <w:bCs/>
          <w:color w:val="000000"/>
          <w:sz w:val="32"/>
          <w:szCs w:val="32"/>
        </w:rPr>
        <w:t>期</w:t>
      </w:r>
    </w:p>
    <w:p w14:paraId="36D80B19">
      <w:pPr>
        <w:snapToGrid w:val="0"/>
        <w:jc w:val="center"/>
        <w:rPr>
          <w:rFonts w:hint="eastAsia" w:ascii="宋体" w:hAnsi="宋体"/>
          <w:b/>
          <w:bCs/>
          <w:color w:val="000000"/>
          <w:sz w:val="32"/>
          <w:szCs w:val="32"/>
          <w:u w:val="single" w:color="000000"/>
        </w:rPr>
      </w:pPr>
    </w:p>
    <w:p w14:paraId="05E059C7">
      <w:pPr>
        <w:snapToGrid w:val="0"/>
        <w:jc w:val="center"/>
        <w:rPr>
          <w:rFonts w:hint="eastAsia" w:ascii="黑体" w:eastAsia="黑体"/>
          <w:b/>
          <w:bCs/>
          <w:color w:val="000000"/>
          <w:sz w:val="32"/>
          <w:szCs w:val="32"/>
          <w:u w:val="single" w:color="000000"/>
        </w:rPr>
      </w:pPr>
      <w:r>
        <w:rPr>
          <w:rFonts w:hint="eastAsia" w:ascii="黑体" w:eastAsia="黑体"/>
          <w:b/>
          <w:bCs/>
          <w:color w:val="000000"/>
          <w:sz w:val="32"/>
          <w:szCs w:val="32"/>
        </w:rPr>
        <w:t xml:space="preserve">  </w:t>
      </w:r>
    </w:p>
    <w:p w14:paraId="40A9A95B">
      <w:pPr>
        <w:snapToGrid w:val="0"/>
        <w:jc w:val="center"/>
        <w:rPr>
          <w:rFonts w:hint="eastAsia" w:ascii="黑体" w:eastAsia="黑体"/>
          <w:b/>
          <w:bCs/>
          <w:color w:val="000000"/>
          <w:sz w:val="44"/>
        </w:rPr>
      </w:pPr>
    </w:p>
    <w:p w14:paraId="6D3E2A73">
      <w:pPr>
        <w:snapToGrid w:val="0"/>
        <w:jc w:val="center"/>
        <w:rPr>
          <w:rFonts w:hint="eastAsia" w:ascii="黑体" w:eastAsia="黑体"/>
          <w:b/>
          <w:bCs/>
          <w:color w:val="000000"/>
          <w:sz w:val="44"/>
        </w:rPr>
      </w:pPr>
    </w:p>
    <w:p w14:paraId="52ED8572">
      <w:pPr>
        <w:snapToGrid w:val="0"/>
        <w:spacing w:line="360" w:lineRule="auto"/>
        <w:ind w:firstLine="1503" w:firstLineChars="499"/>
        <w:rPr>
          <w:rFonts w:hint="eastAsia" w:ascii="黑体" w:eastAsia="黑体"/>
          <w:b/>
          <w:bCs/>
          <w:color w:val="000000"/>
          <w:sz w:val="30"/>
          <w:szCs w:val="30"/>
        </w:rPr>
      </w:pPr>
    </w:p>
    <w:p w14:paraId="222D504E">
      <w:pPr>
        <w:snapToGrid w:val="0"/>
        <w:spacing w:line="480" w:lineRule="auto"/>
        <w:ind w:firstLine="1503" w:firstLineChars="499"/>
        <w:rPr>
          <w:rFonts w:hint="eastAsia" w:ascii="宋体" w:hAnsi="宋体"/>
          <w:b/>
          <w:bCs/>
          <w:color w:val="000000"/>
          <w:sz w:val="30"/>
          <w:szCs w:val="30"/>
          <w:u w:val="single"/>
        </w:rPr>
      </w:pPr>
      <w:r>
        <w:rPr>
          <w:rFonts w:hint="eastAsia" w:ascii="宋体" w:hAnsi="宋体"/>
          <w:b/>
          <w:bCs/>
          <w:color w:val="000000"/>
          <w:sz w:val="30"/>
          <w:szCs w:val="30"/>
        </w:rPr>
        <w:t xml:space="preserve">课程名称：内科护理             </w:t>
      </w:r>
    </w:p>
    <w:p w14:paraId="0394C40D">
      <w:pPr>
        <w:snapToGrid w:val="0"/>
        <w:spacing w:line="480" w:lineRule="auto"/>
        <w:ind w:firstLine="1503" w:firstLineChars="499"/>
        <w:rPr>
          <w:rFonts w:hint="eastAsia" w:ascii="宋体" w:hAnsi="宋体"/>
          <w:b/>
          <w:bCs/>
          <w:color w:val="000000"/>
          <w:sz w:val="30"/>
          <w:szCs w:val="30"/>
        </w:rPr>
      </w:pPr>
      <w:r>
        <w:rPr>
          <w:rFonts w:hint="eastAsia" w:ascii="宋体" w:hAnsi="宋体"/>
          <w:b/>
          <w:bCs/>
          <w:color w:val="000000"/>
          <w:sz w:val="30"/>
          <w:szCs w:val="30"/>
        </w:rPr>
        <w:t xml:space="preserve">任课教师：  ____________________                      </w:t>
      </w:r>
    </w:p>
    <w:p w14:paraId="5F3C4993">
      <w:pPr>
        <w:snapToGrid w:val="0"/>
        <w:spacing w:line="480" w:lineRule="auto"/>
        <w:ind w:firstLine="1503" w:firstLineChars="499"/>
        <w:rPr>
          <w:rFonts w:hint="eastAsia" w:ascii="宋体" w:hAnsi="宋体"/>
          <w:b/>
          <w:bCs/>
          <w:color w:val="000000"/>
          <w:sz w:val="30"/>
          <w:szCs w:val="30"/>
        </w:rPr>
      </w:pPr>
      <w:r>
        <w:rPr>
          <w:rFonts w:hint="eastAsia" w:ascii="宋体" w:hAnsi="宋体"/>
          <w:b/>
          <w:bCs/>
          <w:color w:val="000000"/>
          <w:sz w:val="30"/>
          <w:szCs w:val="30"/>
        </w:rPr>
        <w:t xml:space="preserve">职    称： _____________________                        </w:t>
      </w:r>
      <w:r>
        <w:rPr>
          <w:rFonts w:hint="eastAsia" w:ascii="黑体" w:eastAsia="黑体"/>
          <w:b/>
          <w:bCs/>
          <w:color w:val="000000"/>
          <w:sz w:val="30"/>
          <w:szCs w:val="30"/>
        </w:rPr>
        <w:t xml:space="preserve"> </w:t>
      </w:r>
    </w:p>
    <w:p w14:paraId="1E2188EE">
      <w:pPr>
        <w:snapToGrid w:val="0"/>
        <w:spacing w:line="480" w:lineRule="auto"/>
        <w:ind w:firstLine="1503" w:firstLineChars="499"/>
        <w:rPr>
          <w:rFonts w:hint="eastAsia" w:ascii="黑体" w:eastAsia="黑体"/>
          <w:b/>
          <w:bCs/>
          <w:color w:val="000000"/>
          <w:sz w:val="30"/>
          <w:szCs w:val="30"/>
        </w:rPr>
      </w:pPr>
    </w:p>
    <w:p w14:paraId="6721D79A">
      <w:pPr>
        <w:snapToGrid w:val="0"/>
        <w:jc w:val="center"/>
        <w:rPr>
          <w:rFonts w:hint="eastAsia" w:ascii="黑体" w:eastAsia="黑体"/>
          <w:b/>
          <w:bCs/>
          <w:color w:val="000000"/>
          <w:sz w:val="44"/>
        </w:rPr>
      </w:pPr>
    </w:p>
    <w:p w14:paraId="247602DD">
      <w:pPr>
        <w:snapToGrid w:val="0"/>
        <w:jc w:val="center"/>
        <w:rPr>
          <w:rFonts w:hint="eastAsia"/>
          <w:b/>
          <w:sz w:val="28"/>
          <w:szCs w:val="28"/>
        </w:rPr>
      </w:pPr>
      <w:r>
        <w:rPr>
          <w:rFonts w:hint="eastAsia" w:ascii="黑体" w:eastAsia="黑体"/>
          <w:b/>
          <w:bCs/>
          <w:color w:val="000000"/>
          <w:sz w:val="32"/>
          <w:szCs w:val="32"/>
        </w:rPr>
        <w:t>_____年_____月_____日</w:t>
      </w:r>
    </w:p>
    <w:p w14:paraId="07DAB2D8">
      <w:pPr>
        <w:rPr>
          <w:b/>
          <w:sz w:val="28"/>
          <w:szCs w:val="28"/>
        </w:rPr>
      </w:pPr>
    </w:p>
    <w:p w14:paraId="0CF5E1BE">
      <w:pPr>
        <w:widowControl/>
        <w:wordWrap w:val="0"/>
        <w:spacing w:line="330" w:lineRule="atLeast"/>
        <w:jc w:val="center"/>
        <w:rPr>
          <w:rFonts w:hint="eastAsia" w:ascii="黑体" w:hAnsi="宋体" w:eastAsia="黑体" w:cs="宋体"/>
          <w:b/>
          <w:bCs/>
          <w:kern w:val="0"/>
          <w:sz w:val="36"/>
          <w:szCs w:val="36"/>
        </w:rPr>
      </w:pPr>
    </w:p>
    <w:p w14:paraId="2A242686">
      <w:pPr>
        <w:widowControl/>
        <w:wordWrap w:val="0"/>
        <w:spacing w:line="330" w:lineRule="atLeast"/>
        <w:jc w:val="center"/>
        <w:rPr>
          <w:rFonts w:ascii="黑体" w:hAnsi="宋体" w:eastAsia="黑体" w:cs="宋体"/>
          <w:b/>
          <w:bCs/>
          <w:kern w:val="0"/>
          <w:sz w:val="36"/>
          <w:szCs w:val="36"/>
        </w:rPr>
      </w:pPr>
    </w:p>
    <w:p w14:paraId="361C8EDB">
      <w:pPr>
        <w:widowControl/>
        <w:wordWrap w:val="0"/>
        <w:spacing w:line="330" w:lineRule="atLeast"/>
        <w:jc w:val="center"/>
        <w:rPr>
          <w:rFonts w:ascii="黑体" w:hAnsi="宋体" w:eastAsia="黑体" w:cs="宋体"/>
          <w:b/>
          <w:bCs/>
          <w:kern w:val="0"/>
          <w:sz w:val="36"/>
          <w:szCs w:val="36"/>
        </w:rPr>
      </w:pPr>
    </w:p>
    <w:p w14:paraId="1E9B5337">
      <w:pPr>
        <w:widowControl/>
        <w:wordWrap w:val="0"/>
        <w:spacing w:line="330" w:lineRule="atLeast"/>
        <w:jc w:val="center"/>
        <w:rPr>
          <w:rFonts w:hint="eastAsia" w:ascii="黑体" w:hAnsi="宋体" w:eastAsia="黑体" w:cs="宋体"/>
          <w:b/>
          <w:bCs/>
          <w:kern w:val="0"/>
          <w:sz w:val="36"/>
          <w:szCs w:val="36"/>
        </w:rPr>
      </w:pPr>
    </w:p>
    <w:p w14:paraId="2ABAE93C">
      <w:pPr>
        <w:widowControl/>
        <w:wordWrap w:val="0"/>
        <w:spacing w:line="330" w:lineRule="atLeast"/>
        <w:jc w:val="center"/>
        <w:rPr>
          <w:rFonts w:hint="eastAsia" w:ascii="黑体" w:hAnsi="宋体" w:eastAsia="黑体" w:cs="宋体"/>
          <w:b/>
          <w:bCs/>
          <w:kern w:val="0"/>
          <w:sz w:val="36"/>
          <w:szCs w:val="36"/>
        </w:rPr>
      </w:pPr>
      <w:r>
        <w:rPr>
          <w:rFonts w:hint="eastAsia" w:ascii="黑体" w:hAnsi="宋体" w:eastAsia="黑体" w:cs="宋体"/>
          <w:b/>
          <w:bCs/>
          <w:kern w:val="0"/>
          <w:sz w:val="36"/>
          <w:szCs w:val="36"/>
        </w:rPr>
        <w:t>**医学高等专科学校教案</w:t>
      </w:r>
    </w:p>
    <w:p w14:paraId="46A91FF4">
      <w:pPr>
        <w:widowControl/>
        <w:wordWrap w:val="0"/>
        <w:spacing w:line="330" w:lineRule="atLeast"/>
        <w:jc w:val="center"/>
        <w:rPr>
          <w:rFonts w:hint="eastAsia" w:ascii="宋体" w:hAnsi="宋体" w:cs="宋体"/>
          <w:kern w:val="0"/>
          <w:sz w:val="18"/>
          <w:szCs w:val="18"/>
        </w:rPr>
      </w:pP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5"/>
      </w:tblGrid>
      <w:tr w14:paraId="6AE65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9755" w:type="dxa"/>
            <w:tcBorders>
              <w:top w:val="single" w:color="auto" w:sz="4" w:space="0"/>
              <w:left w:val="single" w:color="auto" w:sz="4" w:space="0"/>
              <w:bottom w:val="single" w:color="auto" w:sz="4" w:space="0"/>
              <w:right w:val="single" w:color="auto" w:sz="4" w:space="0"/>
            </w:tcBorders>
            <w:noWrap w:val="0"/>
            <w:vAlign w:val="center"/>
          </w:tcPr>
          <w:p w14:paraId="5E1B833F">
            <w:pPr>
              <w:widowControl/>
              <w:spacing w:before="100" w:beforeAutospacing="1" w:after="100" w:afterAutospacing="1" w:line="300" w:lineRule="atLeast"/>
              <w:jc w:val="left"/>
              <w:rPr>
                <w:rFonts w:ascii="宋体" w:hAnsi="宋体" w:cs="宋体"/>
                <w:kern w:val="0"/>
                <w:sz w:val="24"/>
              </w:rPr>
            </w:pPr>
            <w:r>
              <w:rPr>
                <w:rFonts w:hint="eastAsia" w:cs="宋体"/>
                <w:b/>
                <w:kern w:val="0"/>
                <w:sz w:val="28"/>
                <w:szCs w:val="20"/>
              </w:rPr>
              <w:t>班级：</w:t>
            </w:r>
            <w:r>
              <w:rPr>
                <w:rFonts w:ascii="宋体" w:hAnsi="宋体" w:cs="宋体"/>
                <w:b/>
                <w:kern w:val="0"/>
                <w:sz w:val="28"/>
                <w:szCs w:val="20"/>
              </w:rPr>
              <w:t xml:space="preserve">    </w:t>
            </w:r>
            <w:r>
              <w:rPr>
                <w:rFonts w:hint="eastAsia" w:cs="宋体"/>
                <w:b/>
                <w:kern w:val="0"/>
                <w:sz w:val="28"/>
                <w:szCs w:val="20"/>
              </w:rPr>
              <w:t>学时：2</w:t>
            </w:r>
            <w:r>
              <w:rPr>
                <w:rFonts w:ascii="宋体" w:hAnsi="宋体" w:cs="宋体"/>
                <w:b/>
                <w:kern w:val="0"/>
                <w:sz w:val="28"/>
                <w:szCs w:val="20"/>
              </w:rPr>
              <w:t xml:space="preserve">   </w:t>
            </w:r>
            <w:r>
              <w:rPr>
                <w:rFonts w:hint="eastAsia" w:ascii="宋体" w:hAnsi="宋体" w:cs="宋体"/>
                <w:b/>
                <w:kern w:val="0"/>
                <w:sz w:val="28"/>
                <w:szCs w:val="20"/>
              </w:rPr>
              <w:t>学年    第一学期</w:t>
            </w:r>
          </w:p>
        </w:tc>
      </w:tr>
      <w:tr w14:paraId="6C881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9755" w:type="dxa"/>
            <w:tcBorders>
              <w:top w:val="single" w:color="auto" w:sz="4" w:space="0"/>
              <w:left w:val="single" w:color="auto" w:sz="4" w:space="0"/>
              <w:bottom w:val="single" w:color="auto" w:sz="4" w:space="0"/>
              <w:right w:val="single" w:color="auto" w:sz="4" w:space="0"/>
            </w:tcBorders>
            <w:noWrap w:val="0"/>
            <w:vAlign w:val="center"/>
          </w:tcPr>
          <w:p w14:paraId="2C315F4F">
            <w:pPr>
              <w:widowControl/>
              <w:spacing w:before="100" w:beforeAutospacing="1" w:after="100" w:afterAutospacing="1" w:line="300" w:lineRule="atLeast"/>
              <w:jc w:val="left"/>
              <w:rPr>
                <w:rFonts w:ascii="宋体" w:hAnsi="宋体" w:cs="宋体"/>
                <w:b/>
                <w:kern w:val="0"/>
                <w:sz w:val="28"/>
                <w:szCs w:val="20"/>
              </w:rPr>
            </w:pPr>
            <w:r>
              <w:rPr>
                <w:rFonts w:hint="eastAsia" w:cs="宋体"/>
                <w:b/>
                <w:kern w:val="0"/>
                <w:sz w:val="28"/>
                <w:szCs w:val="20"/>
              </w:rPr>
              <w:t>课程名称：</w:t>
            </w:r>
            <w:r>
              <w:rPr>
                <w:rFonts w:hint="eastAsia" w:cs="宋体"/>
                <w:b/>
                <w:kern w:val="0"/>
                <w:sz w:val="28"/>
                <w:szCs w:val="20"/>
                <w:lang w:eastAsia="zh-CN"/>
              </w:rPr>
              <w:t>内科护理学</w:t>
            </w:r>
            <w:r>
              <w:rPr>
                <w:rFonts w:ascii="宋体" w:hAnsi="宋体" w:cs="宋体"/>
                <w:b/>
                <w:kern w:val="0"/>
                <w:sz w:val="28"/>
                <w:szCs w:val="20"/>
              </w:rPr>
              <w:t xml:space="preserve">   </w:t>
            </w:r>
            <w:r>
              <w:rPr>
                <w:rFonts w:hint="eastAsia" w:ascii="宋体" w:hAnsi="宋体" w:cs="宋体"/>
                <w:b/>
                <w:kern w:val="0"/>
                <w:sz w:val="28"/>
                <w:szCs w:val="20"/>
              </w:rPr>
              <w:t xml:space="preserve">   </w:t>
            </w:r>
          </w:p>
        </w:tc>
      </w:tr>
      <w:tr w14:paraId="14ACD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755" w:type="dxa"/>
            <w:tcBorders>
              <w:top w:val="single" w:color="auto" w:sz="4" w:space="0"/>
              <w:left w:val="single" w:color="auto" w:sz="4" w:space="0"/>
              <w:bottom w:val="single" w:color="auto" w:sz="4" w:space="0"/>
              <w:right w:val="single" w:color="auto" w:sz="4" w:space="0"/>
            </w:tcBorders>
            <w:noWrap w:val="0"/>
            <w:vAlign w:val="center"/>
          </w:tcPr>
          <w:p w14:paraId="08D577BC">
            <w:pPr>
              <w:widowControl/>
              <w:spacing w:before="100" w:beforeAutospacing="1" w:after="100" w:afterAutospacing="1" w:line="300" w:lineRule="atLeast"/>
              <w:jc w:val="left"/>
              <w:rPr>
                <w:rFonts w:ascii="宋体" w:hAnsi="宋体" w:cs="宋体"/>
                <w:b/>
                <w:kern w:val="0"/>
                <w:sz w:val="28"/>
                <w:szCs w:val="20"/>
              </w:rPr>
            </w:pPr>
            <w:r>
              <w:rPr>
                <w:rFonts w:hint="eastAsia" w:cs="宋体"/>
                <w:b/>
                <w:kern w:val="0"/>
                <w:sz w:val="28"/>
                <w:szCs w:val="20"/>
              </w:rPr>
              <w:t>课题：</w:t>
            </w:r>
            <w:bookmarkStart w:id="0" w:name="_GoBack"/>
            <w:bookmarkEnd w:id="0"/>
            <w:r>
              <w:rPr>
                <w:rFonts w:hint="eastAsia" w:cs="宋体"/>
                <w:b/>
                <w:kern w:val="0"/>
                <w:sz w:val="28"/>
                <w:szCs w:val="20"/>
              </w:rPr>
              <w:t xml:space="preserve">肾病综合征患者的护理  </w:t>
            </w:r>
          </w:p>
        </w:tc>
      </w:tr>
      <w:tr w14:paraId="0E65F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9755" w:type="dxa"/>
            <w:tcBorders>
              <w:top w:val="single" w:color="auto" w:sz="4" w:space="0"/>
              <w:left w:val="single" w:color="auto" w:sz="4" w:space="0"/>
              <w:bottom w:val="single" w:color="auto" w:sz="4" w:space="0"/>
              <w:right w:val="single" w:color="auto" w:sz="4" w:space="0"/>
            </w:tcBorders>
            <w:noWrap w:val="0"/>
            <w:vAlign w:val="center"/>
          </w:tcPr>
          <w:p w14:paraId="6C9FAC31">
            <w:pPr>
              <w:widowControl/>
              <w:spacing w:before="100" w:beforeAutospacing="1" w:after="100" w:afterAutospacing="1" w:line="300" w:lineRule="atLeast"/>
              <w:jc w:val="left"/>
              <w:rPr>
                <w:rFonts w:ascii="宋体" w:hAnsi="宋体" w:cs="宋体"/>
                <w:b/>
                <w:kern w:val="0"/>
                <w:sz w:val="28"/>
                <w:szCs w:val="20"/>
              </w:rPr>
            </w:pPr>
            <w:r>
              <w:rPr>
                <w:rFonts w:hint="eastAsia" w:cs="宋体"/>
                <w:b/>
                <w:kern w:val="0"/>
                <w:sz w:val="28"/>
                <w:szCs w:val="20"/>
              </w:rPr>
              <w:t>教学目的和要求：</w:t>
            </w:r>
          </w:p>
        </w:tc>
      </w:tr>
      <w:tr w14:paraId="1163E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5" w:hRule="atLeast"/>
          <w:jc w:val="center"/>
        </w:trPr>
        <w:tc>
          <w:tcPr>
            <w:tcW w:w="9755" w:type="dxa"/>
            <w:tcBorders>
              <w:top w:val="single" w:color="auto" w:sz="4" w:space="0"/>
              <w:left w:val="single" w:color="auto" w:sz="4" w:space="0"/>
              <w:right w:val="single" w:color="auto" w:sz="4" w:space="0"/>
            </w:tcBorders>
            <w:noWrap w:val="0"/>
            <w:vAlign w:val="center"/>
          </w:tcPr>
          <w:p w14:paraId="4A61B84C">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textAlignment w:val="auto"/>
              <w:rPr>
                <w:rFonts w:hint="eastAsia" w:ascii="宋体" w:hAnsi="宋体" w:cs="宋体"/>
                <w:kern w:val="0"/>
                <w:sz w:val="24"/>
              </w:rPr>
            </w:pPr>
            <w:r>
              <w:rPr>
                <w:rFonts w:hint="eastAsia" w:ascii="宋体" w:hAnsi="宋体" w:cs="宋体"/>
                <w:kern w:val="0"/>
                <w:sz w:val="24"/>
                <w:lang w:val="en-US" w:eastAsia="zh-CN"/>
              </w:rPr>
              <w:t>1、</w:t>
            </w:r>
            <w:r>
              <w:rPr>
                <w:rFonts w:hint="eastAsia" w:ascii="宋体" w:hAnsi="宋体" w:cs="宋体"/>
                <w:kern w:val="0"/>
                <w:sz w:val="24"/>
              </w:rPr>
              <w:t>知识目标</w:t>
            </w:r>
          </w:p>
          <w:p w14:paraId="7E11E1AE">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ind w:firstLine="600" w:firstLineChars="250"/>
              <w:textAlignment w:val="auto"/>
              <w:rPr>
                <w:rFonts w:hint="eastAsia" w:ascii="宋体" w:hAnsi="宋体" w:cs="宋体"/>
                <w:kern w:val="0"/>
                <w:sz w:val="24"/>
              </w:rPr>
            </w:pPr>
            <w:r>
              <w:rPr>
                <w:rFonts w:hint="eastAsia" w:ascii="宋体" w:hAnsi="宋体" w:cs="宋体"/>
                <w:kern w:val="0"/>
                <w:sz w:val="24"/>
              </w:rPr>
              <w:t>①掌握</w:t>
            </w:r>
            <w:r>
              <w:rPr>
                <w:rFonts w:hint="eastAsia" w:ascii="宋体" w:hAnsi="宋体" w:cs="宋体"/>
                <w:kern w:val="0"/>
                <w:sz w:val="24"/>
                <w:lang w:eastAsia="zh-CN"/>
              </w:rPr>
              <w:t>肾病综合征</w:t>
            </w:r>
            <w:r>
              <w:rPr>
                <w:rFonts w:hint="eastAsia" w:ascii="宋体" w:hAnsi="宋体" w:cs="宋体"/>
                <w:kern w:val="0"/>
                <w:sz w:val="24"/>
              </w:rPr>
              <w:t>的护理工作过程，配合医生正确用药；</w:t>
            </w:r>
          </w:p>
          <w:p w14:paraId="2D79CE24">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ind w:firstLine="600" w:firstLineChars="250"/>
              <w:textAlignment w:val="auto"/>
              <w:rPr>
                <w:rFonts w:hint="eastAsia" w:ascii="宋体" w:hAnsi="宋体" w:cs="宋体"/>
                <w:kern w:val="0"/>
                <w:sz w:val="24"/>
              </w:rPr>
            </w:pPr>
            <w:r>
              <w:rPr>
                <w:rFonts w:hint="eastAsia" w:ascii="宋体" w:hAnsi="宋体" w:cs="宋体"/>
                <w:kern w:val="0"/>
                <w:sz w:val="24"/>
              </w:rPr>
              <w:t>②理解概念、病因、临床表现；</w:t>
            </w:r>
          </w:p>
          <w:p w14:paraId="0BA3A0F1">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ind w:firstLine="600" w:firstLineChars="250"/>
              <w:textAlignment w:val="auto"/>
              <w:rPr>
                <w:rFonts w:hint="eastAsia" w:ascii="宋体" w:hAnsi="宋体" w:cs="宋体"/>
                <w:kern w:val="0"/>
                <w:sz w:val="24"/>
              </w:rPr>
            </w:pPr>
            <w:r>
              <w:rPr>
                <w:rFonts w:hint="eastAsia" w:ascii="宋体" w:hAnsi="宋体" w:cs="宋体"/>
                <w:kern w:val="0"/>
                <w:sz w:val="24"/>
              </w:rPr>
              <w:t>③了解发病机制。</w:t>
            </w:r>
          </w:p>
          <w:p w14:paraId="0C47CE98">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textAlignment w:val="auto"/>
              <w:rPr>
                <w:rFonts w:hint="eastAsia" w:ascii="宋体" w:hAnsi="宋体" w:cs="宋体"/>
                <w:kern w:val="0"/>
                <w:sz w:val="24"/>
              </w:rPr>
            </w:pPr>
            <w:r>
              <w:rPr>
                <w:rFonts w:hint="eastAsia" w:ascii="宋体" w:hAnsi="宋体" w:cs="宋体"/>
                <w:kern w:val="0"/>
                <w:sz w:val="24"/>
                <w:lang w:val="en-US" w:eastAsia="zh-CN"/>
              </w:rPr>
              <w:t>2、</w:t>
            </w:r>
            <w:r>
              <w:rPr>
                <w:rFonts w:hint="eastAsia" w:ascii="宋体" w:hAnsi="宋体" w:cs="宋体"/>
                <w:kern w:val="0"/>
                <w:sz w:val="24"/>
              </w:rPr>
              <w:t>能力目标</w:t>
            </w:r>
          </w:p>
          <w:p w14:paraId="55AEA574">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ind w:firstLine="600" w:firstLineChars="250"/>
              <w:textAlignment w:val="auto"/>
              <w:rPr>
                <w:rFonts w:hint="eastAsia" w:ascii="宋体" w:hAnsi="宋体" w:cs="宋体"/>
                <w:kern w:val="0"/>
                <w:sz w:val="24"/>
              </w:rPr>
            </w:pPr>
            <w:r>
              <w:rPr>
                <w:rFonts w:hint="eastAsia" w:ascii="宋体" w:hAnsi="宋体" w:cs="宋体"/>
                <w:kern w:val="0"/>
                <w:sz w:val="24"/>
              </w:rPr>
              <w:t>①能通过评估结果提出正确护理诊断并实施护理措施；</w:t>
            </w:r>
          </w:p>
          <w:p w14:paraId="7CB28007">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ind w:firstLine="600" w:firstLineChars="250"/>
              <w:textAlignment w:val="auto"/>
              <w:rPr>
                <w:rFonts w:hint="eastAsia" w:ascii="宋体" w:hAnsi="宋体" w:cs="宋体"/>
                <w:kern w:val="0"/>
                <w:sz w:val="24"/>
              </w:rPr>
            </w:pPr>
            <w:r>
              <w:rPr>
                <w:rFonts w:hint="eastAsia" w:ascii="宋体" w:hAnsi="宋体" w:cs="宋体"/>
                <w:kern w:val="0"/>
                <w:sz w:val="24"/>
              </w:rPr>
              <w:t>②能指导患者</w:t>
            </w:r>
            <w:r>
              <w:rPr>
                <w:rFonts w:hint="eastAsia" w:ascii="宋体" w:hAnsi="宋体" w:cs="宋体"/>
                <w:kern w:val="0"/>
                <w:sz w:val="24"/>
                <w:lang w:eastAsia="zh-CN"/>
              </w:rPr>
              <w:t>采集</w:t>
            </w:r>
            <w:r>
              <w:rPr>
                <w:rFonts w:hint="eastAsia" w:ascii="宋体" w:hAnsi="宋体" w:cs="宋体"/>
                <w:kern w:val="0"/>
                <w:sz w:val="24"/>
              </w:rPr>
              <w:t>标本及正确用药；</w:t>
            </w:r>
          </w:p>
          <w:p w14:paraId="722EEA12">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ind w:firstLine="600" w:firstLineChars="250"/>
              <w:textAlignment w:val="auto"/>
              <w:rPr>
                <w:rFonts w:hint="eastAsia" w:ascii="宋体" w:hAnsi="宋体" w:cs="宋体"/>
                <w:kern w:val="0"/>
                <w:sz w:val="24"/>
              </w:rPr>
            </w:pPr>
            <w:r>
              <w:rPr>
                <w:rFonts w:hint="eastAsia" w:ascii="宋体" w:hAnsi="宋体" w:cs="宋体"/>
                <w:kern w:val="0"/>
                <w:sz w:val="24"/>
              </w:rPr>
              <w:t>③能早期发现病情，及时配合抢救。</w:t>
            </w:r>
          </w:p>
          <w:p w14:paraId="175BFFAC">
            <w:pPr>
              <w:keepNext w:val="0"/>
              <w:keepLines w:val="0"/>
              <w:pageBreakBefore w:val="0"/>
              <w:widowControl/>
              <w:numPr>
                <w:ilvl w:val="0"/>
                <w:numId w:val="1"/>
              </w:numPr>
              <w:kinsoku/>
              <w:wordWrap/>
              <w:overflowPunct/>
              <w:topLinePunct w:val="0"/>
              <w:autoSpaceDE/>
              <w:autoSpaceDN/>
              <w:bidi w:val="0"/>
              <w:adjustRightInd/>
              <w:snapToGrid/>
              <w:spacing w:before="100" w:beforeAutospacing="1" w:after="100" w:afterAutospacing="1" w:line="240" w:lineRule="atLeast"/>
              <w:textAlignment w:val="auto"/>
              <w:rPr>
                <w:rFonts w:hint="eastAsia" w:ascii="宋体" w:hAnsi="宋体" w:cs="宋体"/>
                <w:kern w:val="0"/>
                <w:sz w:val="24"/>
              </w:rPr>
            </w:pPr>
            <w:r>
              <w:rPr>
                <w:rFonts w:hint="eastAsia" w:ascii="宋体" w:hAnsi="宋体" w:cs="宋体"/>
                <w:kern w:val="0"/>
                <w:sz w:val="24"/>
              </w:rPr>
              <w:t>素质目标</w:t>
            </w:r>
          </w:p>
          <w:p w14:paraId="50DCB7AF">
            <w:pPr>
              <w:widowControl/>
              <w:spacing w:before="100" w:beforeAutospacing="1" w:after="100" w:afterAutospacing="1" w:line="360" w:lineRule="auto"/>
              <w:ind w:firstLine="600" w:firstLineChars="250"/>
              <w:rPr>
                <w:rFonts w:ascii="宋体" w:hAnsi="宋体" w:cs="宋体"/>
                <w:b/>
                <w:kern w:val="0"/>
                <w:sz w:val="24"/>
              </w:rPr>
            </w:pPr>
            <w:r>
              <w:rPr>
                <w:rFonts w:hint="eastAsia" w:ascii="宋体" w:hAnsi="宋体" w:cs="宋体"/>
                <w:kern w:val="0"/>
                <w:sz w:val="24"/>
              </w:rPr>
              <w:t>具有关心、爱护和尊重患者的职业素质和团队协作精神，为优质化临床护理打下基础。</w:t>
            </w:r>
          </w:p>
        </w:tc>
      </w:tr>
      <w:tr w14:paraId="61D9C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9755" w:type="dxa"/>
            <w:tcBorders>
              <w:top w:val="single" w:color="auto" w:sz="4" w:space="0"/>
              <w:left w:val="single" w:color="auto" w:sz="4" w:space="0"/>
              <w:bottom w:val="single" w:color="auto" w:sz="4" w:space="0"/>
              <w:right w:val="single" w:color="auto" w:sz="4" w:space="0"/>
            </w:tcBorders>
            <w:noWrap w:val="0"/>
            <w:vAlign w:val="center"/>
          </w:tcPr>
          <w:p w14:paraId="686F6567">
            <w:pPr>
              <w:widowControl/>
              <w:spacing w:before="100" w:beforeAutospacing="1" w:after="100" w:afterAutospacing="1" w:line="300" w:lineRule="atLeast"/>
              <w:jc w:val="left"/>
              <w:rPr>
                <w:rFonts w:ascii="宋体" w:hAnsi="宋体" w:cs="宋体"/>
                <w:b/>
                <w:kern w:val="0"/>
                <w:sz w:val="28"/>
                <w:szCs w:val="20"/>
              </w:rPr>
            </w:pPr>
            <w:r>
              <w:rPr>
                <w:rFonts w:hint="eastAsia" w:cs="宋体"/>
                <w:b/>
                <w:kern w:val="0"/>
                <w:sz w:val="28"/>
                <w:szCs w:val="20"/>
              </w:rPr>
              <w:t>教学重点、难点：</w:t>
            </w:r>
          </w:p>
        </w:tc>
      </w:tr>
      <w:tr w14:paraId="54FFD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7" w:hRule="atLeast"/>
          <w:jc w:val="center"/>
        </w:trPr>
        <w:tc>
          <w:tcPr>
            <w:tcW w:w="9755" w:type="dxa"/>
            <w:tcBorders>
              <w:top w:val="single" w:color="auto" w:sz="4" w:space="0"/>
              <w:left w:val="single" w:color="auto" w:sz="4" w:space="0"/>
              <w:right w:val="single" w:color="auto" w:sz="4" w:space="0"/>
            </w:tcBorders>
            <w:noWrap w:val="0"/>
            <w:vAlign w:val="center"/>
          </w:tcPr>
          <w:p w14:paraId="26911FB0">
            <w:pPr>
              <w:widowControl/>
              <w:spacing w:before="100" w:beforeAutospacing="1" w:after="100" w:afterAutospacing="1" w:line="300" w:lineRule="atLeast"/>
              <w:jc w:val="left"/>
              <w:rPr>
                <w:rFonts w:hint="eastAsia" w:eastAsia="宋体"/>
                <w:sz w:val="24"/>
                <w:lang w:eastAsia="zh-CN"/>
              </w:rPr>
            </w:pPr>
            <w:r>
              <w:rPr>
                <w:rFonts w:hint="eastAsia"/>
                <w:sz w:val="24"/>
              </w:rPr>
              <w:t>　　1、</w:t>
            </w:r>
            <w:r>
              <w:rPr>
                <w:rFonts w:hint="eastAsia" w:cs="宋体"/>
                <w:color w:val="000000"/>
                <w:kern w:val="0"/>
                <w:sz w:val="24"/>
              </w:rPr>
              <w:t>重点是</w:t>
            </w:r>
            <w:r>
              <w:rPr>
                <w:rFonts w:hint="eastAsia" w:cs="宋体"/>
                <w:color w:val="000000"/>
                <w:kern w:val="0"/>
                <w:sz w:val="24"/>
                <w:lang w:eastAsia="zh-CN"/>
              </w:rPr>
              <w:t>肾病综合征患者的临床表现和护理措施</w:t>
            </w:r>
          </w:p>
          <w:p w14:paraId="7A329A39">
            <w:pPr>
              <w:widowControl/>
              <w:spacing w:before="100" w:beforeAutospacing="1" w:after="100" w:afterAutospacing="1" w:line="300" w:lineRule="atLeast"/>
              <w:ind w:firstLine="480" w:firstLineChars="200"/>
              <w:jc w:val="left"/>
              <w:rPr>
                <w:rFonts w:ascii="宋体" w:hAnsi="宋体" w:cs="宋体"/>
                <w:b/>
                <w:kern w:val="0"/>
                <w:sz w:val="28"/>
                <w:szCs w:val="20"/>
              </w:rPr>
            </w:pPr>
            <w:r>
              <w:rPr>
                <w:rFonts w:hint="eastAsia"/>
                <w:sz w:val="24"/>
              </w:rPr>
              <w:t>2、</w:t>
            </w:r>
            <w:r>
              <w:rPr>
                <w:rFonts w:hint="eastAsia" w:cs="宋体"/>
                <w:color w:val="000000"/>
                <w:kern w:val="0"/>
                <w:sz w:val="24"/>
              </w:rPr>
              <w:t>难点是</w:t>
            </w:r>
            <w:r>
              <w:rPr>
                <w:rFonts w:hint="eastAsia" w:cs="宋体"/>
                <w:color w:val="000000"/>
                <w:kern w:val="0"/>
                <w:sz w:val="24"/>
                <w:lang w:eastAsia="zh-CN"/>
              </w:rPr>
              <w:t>患者的病情观察和用药护理</w:t>
            </w:r>
          </w:p>
        </w:tc>
      </w:tr>
      <w:tr w14:paraId="4B1A7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9755" w:type="dxa"/>
            <w:tcBorders>
              <w:top w:val="single" w:color="auto" w:sz="4" w:space="0"/>
              <w:left w:val="single" w:color="auto" w:sz="4" w:space="0"/>
              <w:bottom w:val="single" w:color="auto" w:sz="4" w:space="0"/>
              <w:right w:val="single" w:color="auto" w:sz="4" w:space="0"/>
            </w:tcBorders>
            <w:noWrap w:val="0"/>
            <w:vAlign w:val="center"/>
          </w:tcPr>
          <w:p w14:paraId="42E6A891">
            <w:pPr>
              <w:widowControl/>
              <w:spacing w:before="100" w:beforeAutospacing="1" w:after="100" w:afterAutospacing="1" w:line="300" w:lineRule="atLeast"/>
              <w:jc w:val="left"/>
              <w:rPr>
                <w:rFonts w:ascii="宋体" w:hAnsi="宋体" w:cs="宋体"/>
                <w:b/>
                <w:kern w:val="0"/>
                <w:sz w:val="28"/>
                <w:szCs w:val="20"/>
              </w:rPr>
            </w:pPr>
            <w:r>
              <w:rPr>
                <w:rFonts w:hint="eastAsia" w:cs="宋体"/>
                <w:b/>
                <w:kern w:val="0"/>
                <w:sz w:val="28"/>
                <w:szCs w:val="20"/>
              </w:rPr>
              <w:t>课时安排：</w:t>
            </w:r>
            <w:r>
              <w:rPr>
                <w:rFonts w:hint="eastAsia" w:ascii="宋体" w:hAnsi="宋体"/>
                <w:bCs/>
                <w:sz w:val="24"/>
              </w:rPr>
              <w:t>1、复习相关知识导入新课、启发式提问  5分钟</w:t>
            </w:r>
          </w:p>
        </w:tc>
      </w:tr>
      <w:tr w14:paraId="47F2C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9755" w:type="dxa"/>
            <w:tcBorders>
              <w:top w:val="single" w:color="auto" w:sz="4" w:space="0"/>
              <w:left w:val="single" w:color="auto" w:sz="4" w:space="0"/>
              <w:bottom w:val="single" w:color="auto" w:sz="4" w:space="0"/>
              <w:right w:val="single" w:color="auto" w:sz="4" w:space="0"/>
            </w:tcBorders>
            <w:noWrap w:val="0"/>
            <w:vAlign w:val="center"/>
          </w:tcPr>
          <w:p w14:paraId="74916C71">
            <w:pPr>
              <w:widowControl/>
              <w:spacing w:before="100" w:beforeAutospacing="1" w:after="100" w:afterAutospacing="1" w:line="300" w:lineRule="atLeast"/>
              <w:ind w:firstLine="1440" w:firstLineChars="600"/>
              <w:jc w:val="left"/>
              <w:rPr>
                <w:rFonts w:ascii="宋体" w:hAnsi="宋体" w:cs="宋体"/>
                <w:b/>
                <w:kern w:val="0"/>
                <w:sz w:val="28"/>
                <w:szCs w:val="20"/>
              </w:rPr>
            </w:pPr>
            <w:r>
              <w:rPr>
                <w:rFonts w:hint="eastAsia" w:ascii="宋体" w:hAnsi="宋体"/>
                <w:bCs/>
                <w:sz w:val="24"/>
              </w:rPr>
              <w:t>2、精讲</w:t>
            </w:r>
            <w:r>
              <w:rPr>
                <w:rFonts w:hint="eastAsia"/>
                <w:sz w:val="24"/>
                <w:lang w:eastAsia="zh-CN"/>
              </w:rPr>
              <w:t>肾病综合征的相关知识</w:t>
            </w:r>
            <w:r>
              <w:rPr>
                <w:rFonts w:hint="eastAsia" w:ascii="宋体" w:hAnsi="宋体"/>
                <w:bCs/>
                <w:sz w:val="24"/>
              </w:rPr>
              <w:t xml:space="preserve">  45分钟</w:t>
            </w:r>
          </w:p>
        </w:tc>
      </w:tr>
      <w:tr w14:paraId="0EA01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9755" w:type="dxa"/>
            <w:tcBorders>
              <w:top w:val="single" w:color="auto" w:sz="4" w:space="0"/>
              <w:left w:val="single" w:color="auto" w:sz="4" w:space="0"/>
              <w:bottom w:val="single" w:color="auto" w:sz="4" w:space="0"/>
              <w:right w:val="single" w:color="auto" w:sz="4" w:space="0"/>
            </w:tcBorders>
            <w:noWrap w:val="0"/>
            <w:vAlign w:val="center"/>
          </w:tcPr>
          <w:p w14:paraId="5813A678">
            <w:pPr>
              <w:widowControl/>
              <w:spacing w:before="100" w:beforeAutospacing="1" w:after="100" w:afterAutospacing="1" w:line="300" w:lineRule="atLeast"/>
              <w:ind w:firstLine="1440" w:firstLineChars="600"/>
              <w:jc w:val="left"/>
              <w:rPr>
                <w:rFonts w:ascii="宋体" w:hAnsi="宋体" w:cs="宋体"/>
                <w:b/>
                <w:kern w:val="0"/>
                <w:sz w:val="28"/>
                <w:szCs w:val="20"/>
              </w:rPr>
            </w:pPr>
            <w:r>
              <w:rPr>
                <w:rFonts w:hint="eastAsia" w:ascii="宋体" w:hAnsi="宋体"/>
                <w:bCs/>
                <w:sz w:val="24"/>
              </w:rPr>
              <w:t>3、</w:t>
            </w:r>
            <w:r>
              <w:rPr>
                <w:rFonts w:hint="eastAsia" w:ascii="宋体" w:hAnsi="宋体"/>
                <w:bCs/>
                <w:sz w:val="24"/>
                <w:lang w:eastAsia="zh-CN"/>
              </w:rPr>
              <w:t>讲解</w:t>
            </w:r>
            <w:r>
              <w:rPr>
                <w:rFonts w:hint="eastAsia" w:ascii="宋体" w:hAnsi="宋体"/>
                <w:bCs/>
                <w:sz w:val="24"/>
              </w:rPr>
              <w:t>、讨论</w:t>
            </w:r>
            <w:r>
              <w:rPr>
                <w:rFonts w:hint="eastAsia"/>
                <w:sz w:val="24"/>
                <w:lang w:eastAsia="zh-CN"/>
              </w:rPr>
              <w:t>肾病综合征患者的护理措施</w:t>
            </w:r>
            <w:r>
              <w:rPr>
                <w:rFonts w:hint="eastAsia"/>
                <w:sz w:val="24"/>
              </w:rPr>
              <w:t>、</w:t>
            </w:r>
            <w:r>
              <w:rPr>
                <w:rFonts w:hint="eastAsia" w:ascii="宋体" w:hAnsi="宋体"/>
                <w:bCs/>
                <w:sz w:val="24"/>
              </w:rPr>
              <w:t>总结点拨  35分钟</w:t>
            </w:r>
          </w:p>
        </w:tc>
      </w:tr>
      <w:tr w14:paraId="20EE3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9755" w:type="dxa"/>
            <w:tcBorders>
              <w:top w:val="single" w:color="auto" w:sz="4" w:space="0"/>
              <w:left w:val="single" w:color="auto" w:sz="4" w:space="0"/>
              <w:bottom w:val="single" w:color="auto" w:sz="4" w:space="0"/>
              <w:right w:val="single" w:color="auto" w:sz="4" w:space="0"/>
            </w:tcBorders>
            <w:noWrap w:val="0"/>
            <w:vAlign w:val="center"/>
          </w:tcPr>
          <w:p w14:paraId="127DE0C9">
            <w:pPr>
              <w:widowControl/>
              <w:spacing w:before="100" w:beforeAutospacing="1" w:after="100" w:afterAutospacing="1" w:line="300" w:lineRule="atLeast"/>
              <w:jc w:val="left"/>
              <w:rPr>
                <w:rFonts w:ascii="宋体" w:hAnsi="宋体" w:cs="宋体"/>
                <w:b/>
                <w:kern w:val="0"/>
                <w:sz w:val="28"/>
                <w:szCs w:val="20"/>
              </w:rPr>
            </w:pPr>
            <w:r>
              <w:rPr>
                <w:rFonts w:hint="eastAsia" w:ascii="宋体" w:hAnsi="宋体"/>
                <w:bCs/>
                <w:sz w:val="24"/>
              </w:rPr>
              <w:t xml:space="preserve">            4、回顾总结达标测评  15分钟</w:t>
            </w:r>
          </w:p>
        </w:tc>
      </w:tr>
      <w:tr w14:paraId="16624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9755" w:type="dxa"/>
            <w:tcBorders>
              <w:top w:val="single" w:color="auto" w:sz="4" w:space="0"/>
              <w:left w:val="single" w:color="auto" w:sz="4" w:space="0"/>
              <w:bottom w:val="single" w:color="auto" w:sz="4" w:space="0"/>
              <w:right w:val="single" w:color="auto" w:sz="4" w:space="0"/>
            </w:tcBorders>
            <w:noWrap w:val="0"/>
            <w:vAlign w:val="center"/>
          </w:tcPr>
          <w:p w14:paraId="3D3CA940">
            <w:pPr>
              <w:widowControl/>
              <w:spacing w:before="100" w:beforeAutospacing="1" w:after="100" w:afterAutospacing="1" w:line="300" w:lineRule="atLeast"/>
              <w:jc w:val="left"/>
              <w:rPr>
                <w:rFonts w:ascii="宋体" w:hAnsi="宋体" w:cs="宋体"/>
                <w:b/>
                <w:kern w:val="0"/>
                <w:sz w:val="28"/>
                <w:szCs w:val="20"/>
              </w:rPr>
            </w:pPr>
            <w:r>
              <w:rPr>
                <w:rFonts w:hint="eastAsia" w:cs="宋体"/>
                <w:b/>
                <w:kern w:val="0"/>
                <w:sz w:val="28"/>
                <w:szCs w:val="20"/>
              </w:rPr>
              <w:t>教法设计：</w:t>
            </w:r>
          </w:p>
        </w:tc>
      </w:tr>
      <w:tr w14:paraId="77A6B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9755" w:type="dxa"/>
            <w:tcBorders>
              <w:top w:val="single" w:color="auto" w:sz="4" w:space="0"/>
              <w:left w:val="single" w:color="auto" w:sz="4" w:space="0"/>
              <w:bottom w:val="single" w:color="auto" w:sz="4" w:space="0"/>
              <w:right w:val="single" w:color="auto" w:sz="4" w:space="0"/>
            </w:tcBorders>
            <w:noWrap w:val="0"/>
            <w:vAlign w:val="center"/>
          </w:tcPr>
          <w:p w14:paraId="6A4A9B69">
            <w:pPr>
              <w:widowControl/>
              <w:spacing w:before="100" w:beforeAutospacing="1" w:after="100" w:afterAutospacing="1" w:line="300" w:lineRule="atLeast"/>
              <w:ind w:firstLine="1320" w:firstLineChars="550"/>
              <w:jc w:val="left"/>
              <w:rPr>
                <w:rFonts w:ascii="宋体" w:hAnsi="宋体" w:cs="宋体"/>
                <w:b/>
                <w:kern w:val="0"/>
                <w:sz w:val="24"/>
              </w:rPr>
            </w:pPr>
            <w:r>
              <w:rPr>
                <w:rFonts w:hint="eastAsia" w:ascii="宋体" w:hAnsi="宋体" w:cs="宋体"/>
                <w:kern w:val="0"/>
                <w:sz w:val="24"/>
              </w:rPr>
              <w:t>精</w:t>
            </w:r>
            <w:r>
              <w:rPr>
                <w:rFonts w:hint="eastAsia" w:ascii="宋体" w:hAnsi="宋体" w:cs="宋体"/>
                <w:bCs/>
                <w:color w:val="000000"/>
                <w:kern w:val="0"/>
                <w:sz w:val="24"/>
              </w:rPr>
              <w:t xml:space="preserve">讲点拨  分组讨论  启发提问  </w:t>
            </w:r>
            <w:r>
              <w:rPr>
                <w:rFonts w:hint="eastAsia" w:cs="宋体"/>
                <w:kern w:val="0"/>
                <w:sz w:val="24"/>
              </w:rPr>
              <w:t>基础与临床联系法</w:t>
            </w:r>
            <w:r>
              <w:rPr>
                <w:rFonts w:hint="eastAsia" w:ascii="宋体" w:hAnsi="宋体" w:cs="宋体"/>
                <w:bCs/>
                <w:color w:val="000000"/>
                <w:kern w:val="0"/>
                <w:sz w:val="24"/>
              </w:rPr>
              <w:t xml:space="preserve">  回顾总结</w:t>
            </w:r>
          </w:p>
        </w:tc>
      </w:tr>
      <w:tr w14:paraId="32C72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9755" w:type="dxa"/>
            <w:tcBorders>
              <w:top w:val="single" w:color="auto" w:sz="4" w:space="0"/>
              <w:left w:val="single" w:color="auto" w:sz="4" w:space="0"/>
              <w:bottom w:val="single" w:color="auto" w:sz="4" w:space="0"/>
              <w:right w:val="single" w:color="auto" w:sz="4" w:space="0"/>
            </w:tcBorders>
            <w:noWrap w:val="0"/>
            <w:vAlign w:val="center"/>
          </w:tcPr>
          <w:p w14:paraId="10714AAF">
            <w:pPr>
              <w:widowControl/>
              <w:spacing w:before="100" w:beforeAutospacing="1" w:after="100" w:afterAutospacing="1" w:line="300" w:lineRule="atLeast"/>
              <w:jc w:val="left"/>
              <w:rPr>
                <w:rFonts w:ascii="宋体" w:hAnsi="宋体" w:cs="宋体"/>
                <w:b/>
                <w:kern w:val="0"/>
                <w:sz w:val="28"/>
                <w:szCs w:val="20"/>
              </w:rPr>
            </w:pPr>
            <w:r>
              <w:rPr>
                <w:rFonts w:hint="eastAsia" w:cs="宋体"/>
                <w:b/>
                <w:kern w:val="0"/>
                <w:sz w:val="28"/>
                <w:szCs w:val="20"/>
              </w:rPr>
              <w:t>教学用具：</w:t>
            </w:r>
          </w:p>
        </w:tc>
      </w:tr>
      <w:tr w14:paraId="0661A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jc w:val="center"/>
        </w:trPr>
        <w:tc>
          <w:tcPr>
            <w:tcW w:w="9755" w:type="dxa"/>
            <w:tcBorders>
              <w:top w:val="single" w:color="auto" w:sz="4" w:space="0"/>
              <w:left w:val="single" w:color="auto" w:sz="4" w:space="0"/>
              <w:bottom w:val="single" w:color="auto" w:sz="4" w:space="0"/>
              <w:right w:val="single" w:color="auto" w:sz="4" w:space="0"/>
            </w:tcBorders>
            <w:noWrap w:val="0"/>
            <w:vAlign w:val="center"/>
          </w:tcPr>
          <w:p w14:paraId="3595F4C5">
            <w:pPr>
              <w:widowControl/>
              <w:spacing w:before="100" w:beforeAutospacing="1" w:after="100" w:afterAutospacing="1" w:line="300" w:lineRule="atLeast"/>
              <w:ind w:firstLine="1320" w:firstLineChars="550"/>
              <w:jc w:val="left"/>
              <w:rPr>
                <w:rFonts w:hint="eastAsia" w:ascii="宋体" w:hAnsi="宋体" w:cs="宋体"/>
                <w:kern w:val="0"/>
                <w:sz w:val="24"/>
              </w:rPr>
            </w:pPr>
            <w:r>
              <w:rPr>
                <w:rFonts w:hint="eastAsia" w:ascii="宋体" w:hAnsi="宋体" w:cs="宋体"/>
                <w:kern w:val="0"/>
                <w:sz w:val="24"/>
              </w:rPr>
              <w:t xml:space="preserve">多媒体、板图相结合    </w:t>
            </w:r>
          </w:p>
        </w:tc>
      </w:tr>
    </w:tbl>
    <w:p w14:paraId="5C930FF6">
      <w:pPr>
        <w:rPr>
          <w:rFonts w:hint="eastAsia"/>
        </w:rPr>
      </w:pPr>
    </w:p>
    <w:tbl>
      <w:tblPr>
        <w:tblStyle w:val="2"/>
        <w:tblW w:w="9750" w:type="dxa"/>
        <w:tblInd w:w="-6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9"/>
        <w:gridCol w:w="1281"/>
      </w:tblGrid>
      <w:tr w14:paraId="41AC7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8469" w:type="dxa"/>
            <w:tcBorders>
              <w:top w:val="single" w:color="auto" w:sz="4" w:space="0"/>
              <w:left w:val="single" w:color="auto" w:sz="4" w:space="0"/>
              <w:bottom w:val="single" w:color="auto" w:sz="4" w:space="0"/>
              <w:right w:val="single" w:color="auto" w:sz="4" w:space="0"/>
            </w:tcBorders>
            <w:noWrap w:val="0"/>
            <w:vAlign w:val="center"/>
          </w:tcPr>
          <w:p w14:paraId="791AB0F5">
            <w:pPr>
              <w:widowControl/>
              <w:spacing w:before="100" w:beforeAutospacing="1" w:after="100" w:afterAutospacing="1" w:line="300" w:lineRule="atLeast"/>
              <w:jc w:val="left"/>
              <w:rPr>
                <w:rFonts w:ascii="宋体" w:hAnsi="宋体" w:cs="宋体"/>
                <w:b/>
                <w:kern w:val="0"/>
                <w:sz w:val="28"/>
                <w:szCs w:val="20"/>
              </w:rPr>
            </w:pPr>
            <w:r>
              <w:rPr>
                <w:rFonts w:ascii="宋体" w:hAnsi="宋体" w:cs="宋体"/>
                <w:b/>
                <w:kern w:val="0"/>
                <w:sz w:val="36"/>
                <w:szCs w:val="20"/>
              </w:rPr>
              <w:t xml:space="preserve">                </w:t>
            </w:r>
            <w:r>
              <w:rPr>
                <w:rFonts w:hint="eastAsia" w:cs="宋体"/>
                <w:b/>
                <w:kern w:val="0"/>
                <w:sz w:val="36"/>
                <w:szCs w:val="20"/>
              </w:rPr>
              <w:t>讲</w:t>
            </w:r>
            <w:r>
              <w:rPr>
                <w:rFonts w:ascii="宋体" w:hAnsi="宋体" w:cs="宋体"/>
                <w:b/>
                <w:kern w:val="0"/>
                <w:sz w:val="36"/>
                <w:szCs w:val="20"/>
              </w:rPr>
              <w:t xml:space="preserve"> </w:t>
            </w:r>
            <w:r>
              <w:rPr>
                <w:rFonts w:hint="eastAsia" w:cs="宋体"/>
                <w:b/>
                <w:kern w:val="0"/>
                <w:sz w:val="36"/>
                <w:szCs w:val="20"/>
              </w:rPr>
              <w:t>授</w:t>
            </w:r>
            <w:r>
              <w:rPr>
                <w:rFonts w:ascii="宋体" w:hAnsi="宋体" w:cs="宋体"/>
                <w:b/>
                <w:kern w:val="0"/>
                <w:sz w:val="36"/>
                <w:szCs w:val="20"/>
              </w:rPr>
              <w:t xml:space="preserve"> </w:t>
            </w:r>
            <w:r>
              <w:rPr>
                <w:rFonts w:hint="eastAsia" w:cs="宋体"/>
                <w:b/>
                <w:kern w:val="0"/>
                <w:sz w:val="36"/>
                <w:szCs w:val="20"/>
              </w:rPr>
              <w:t>内</w:t>
            </w:r>
            <w:r>
              <w:rPr>
                <w:rFonts w:ascii="宋体" w:hAnsi="宋体" w:cs="宋体"/>
                <w:b/>
                <w:kern w:val="0"/>
                <w:sz w:val="36"/>
                <w:szCs w:val="20"/>
              </w:rPr>
              <w:t xml:space="preserve"> </w:t>
            </w:r>
            <w:r>
              <w:rPr>
                <w:rFonts w:hint="eastAsia" w:cs="宋体"/>
                <w:b/>
                <w:kern w:val="0"/>
                <w:sz w:val="36"/>
                <w:szCs w:val="20"/>
              </w:rPr>
              <w:t>容</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55D9FD09">
            <w:pPr>
              <w:widowControl/>
              <w:spacing w:before="100" w:beforeAutospacing="1" w:after="100" w:afterAutospacing="1" w:line="300" w:lineRule="atLeast"/>
              <w:jc w:val="center"/>
              <w:rPr>
                <w:rFonts w:ascii="宋体" w:hAnsi="宋体" w:cs="宋体"/>
                <w:b/>
                <w:kern w:val="0"/>
                <w:sz w:val="28"/>
                <w:szCs w:val="20"/>
              </w:rPr>
            </w:pPr>
            <w:r>
              <w:rPr>
                <w:rFonts w:hint="eastAsia" w:cs="宋体"/>
                <w:b/>
                <w:kern w:val="0"/>
                <w:sz w:val="36"/>
                <w:szCs w:val="20"/>
              </w:rPr>
              <w:t>旁批</w:t>
            </w:r>
          </w:p>
        </w:tc>
      </w:tr>
      <w:tr w14:paraId="4F579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66" w:hRule="atLeast"/>
        </w:trPr>
        <w:tc>
          <w:tcPr>
            <w:tcW w:w="8469" w:type="dxa"/>
            <w:tcBorders>
              <w:top w:val="single" w:color="auto" w:sz="4" w:space="0"/>
              <w:left w:val="single" w:color="auto" w:sz="4" w:space="0"/>
              <w:bottom w:val="single" w:color="auto" w:sz="4" w:space="0"/>
              <w:right w:val="single" w:color="auto" w:sz="4" w:space="0"/>
            </w:tcBorders>
            <w:noWrap w:val="0"/>
            <w:vAlign w:val="center"/>
          </w:tcPr>
          <w:p w14:paraId="23C128C5">
            <w:pPr>
              <w:snapToGrid w:val="0"/>
              <w:spacing w:line="360" w:lineRule="auto"/>
              <w:ind w:firstLine="480" w:firstLineChars="200"/>
              <w:rPr>
                <w:rFonts w:hint="eastAsia"/>
                <w:sz w:val="24"/>
              </w:rPr>
            </w:pPr>
            <w:r>
              <w:rPr>
                <w:rFonts w:hint="eastAsia"/>
                <w:sz w:val="24"/>
                <w:lang w:val="en-US" w:eastAsia="zh-CN"/>
              </w:rPr>
              <w:t xml:space="preserve">肾病综合征（nephrotic syndrome，NS）是由多种肾小球疾病引起的， </w:t>
            </w:r>
          </w:p>
          <w:p w14:paraId="27390218">
            <w:pPr>
              <w:snapToGrid w:val="0"/>
              <w:spacing w:line="360" w:lineRule="auto"/>
              <w:rPr>
                <w:rFonts w:hint="eastAsia"/>
                <w:sz w:val="24"/>
              </w:rPr>
            </w:pPr>
            <w:r>
              <w:rPr>
                <w:rFonts w:hint="eastAsia"/>
                <w:sz w:val="24"/>
                <w:lang w:val="en-US" w:eastAsia="zh-CN"/>
              </w:rPr>
              <w:t>并具有以下共同临床表现的一组综合征：①大量蛋白尿（尿蛋白定量多于 3.5 g/d）；②低蛋白血症（血浆白蛋白低于 30 g/L）；③水肿； ④高脂血症。其中前两项为诊断必备条件。</w:t>
            </w:r>
          </w:p>
          <w:p w14:paraId="28C73FA7">
            <w:pPr>
              <w:snapToGrid w:val="0"/>
              <w:spacing w:line="360" w:lineRule="auto"/>
              <w:rPr>
                <w:rFonts w:hint="eastAsia"/>
                <w:b/>
                <w:bCs/>
                <w:sz w:val="24"/>
              </w:rPr>
            </w:pPr>
            <w:r>
              <w:rPr>
                <w:rFonts w:hint="eastAsia"/>
                <w:b/>
                <w:bCs/>
                <w:sz w:val="24"/>
                <w:lang w:val="en-US" w:eastAsia="zh-CN"/>
              </w:rPr>
              <w:t>一、病因与发病机制</w:t>
            </w:r>
          </w:p>
          <w:p w14:paraId="5405B574">
            <w:pPr>
              <w:spacing w:line="360" w:lineRule="auto"/>
              <w:rPr>
                <w:sz w:val="24"/>
              </w:rPr>
            </w:pPr>
            <w:r>
              <w:rPr>
                <w:sz w:val="24"/>
                <w:lang w:val="en-US" w:eastAsia="zh-CN"/>
              </w:rPr>
              <w:t>（一）病因</w:t>
            </w:r>
          </w:p>
          <w:p w14:paraId="559EB1C9">
            <w:pPr>
              <w:spacing w:line="360" w:lineRule="auto"/>
              <w:rPr>
                <w:rFonts w:hint="eastAsia"/>
                <w:sz w:val="24"/>
              </w:rPr>
            </w:pPr>
            <w:r>
              <w:rPr>
                <w:rFonts w:hint="eastAsia"/>
                <w:sz w:val="24"/>
              </w:rPr>
              <w:t>1. 原发性肾病综合征</w:t>
            </w:r>
          </w:p>
          <w:p w14:paraId="14021F78">
            <w:pPr>
              <w:spacing w:line="360" w:lineRule="auto"/>
              <w:rPr>
                <w:rFonts w:hint="eastAsia"/>
                <w:sz w:val="24"/>
              </w:rPr>
            </w:pPr>
            <w:r>
              <w:rPr>
                <w:rFonts w:hint="eastAsia"/>
                <w:sz w:val="24"/>
              </w:rPr>
              <w:t>2. 继发性肾病综合征</w:t>
            </w:r>
          </w:p>
          <w:p w14:paraId="311BB909">
            <w:pPr>
              <w:spacing w:line="360" w:lineRule="auto"/>
              <w:rPr>
                <w:rFonts w:hint="eastAsia"/>
                <w:sz w:val="24"/>
              </w:rPr>
            </w:pPr>
            <w:r>
              <w:rPr>
                <w:rFonts w:hint="eastAsia"/>
                <w:sz w:val="24"/>
              </w:rPr>
              <w:t>（二）发病机制</w:t>
            </w:r>
          </w:p>
          <w:p w14:paraId="32BA37FA">
            <w:pPr>
              <w:spacing w:line="360" w:lineRule="auto"/>
              <w:ind w:firstLine="480" w:firstLineChars="200"/>
              <w:rPr>
                <w:rFonts w:hint="eastAsia"/>
                <w:sz w:val="24"/>
              </w:rPr>
            </w:pPr>
            <w:r>
              <w:rPr>
                <w:rFonts w:hint="eastAsia"/>
                <w:sz w:val="24"/>
              </w:rPr>
              <w:t>引起原发性肾病综合征的肾小球疾病的主要病理类型有微小病变型肾病、系膜增生性肾炎、系膜毛细血管性肾炎、膜性肾病及局灶性节段性肾小球硬化。</w:t>
            </w:r>
            <w:r>
              <w:rPr>
                <w:sz w:val="24"/>
              </w:rPr>
              <w:t>质是指细胞</w:t>
            </w:r>
            <w:r>
              <w:rPr>
                <w:rFonts w:hint="eastAsia"/>
                <w:sz w:val="24"/>
              </w:rPr>
              <w:t>膜以内，</w:t>
            </w:r>
            <w:r>
              <w:rPr>
                <w:sz w:val="24"/>
              </w:rPr>
              <w:t>细胞核外的所有部分，</w:t>
            </w:r>
            <w:r>
              <w:rPr>
                <w:rFonts w:hint="eastAsia"/>
                <w:sz w:val="24"/>
              </w:rPr>
              <w:t>由细胞器和基质构成。</w:t>
            </w:r>
          </w:p>
          <w:p w14:paraId="4D5EFF04">
            <w:pPr>
              <w:snapToGrid w:val="0"/>
              <w:spacing w:line="360" w:lineRule="auto"/>
              <w:rPr>
                <w:rFonts w:hint="eastAsia" w:ascii="Times New Roman" w:hAnsi="Times New Roman" w:eastAsia="宋体" w:cs="Times New Roman"/>
                <w:b/>
                <w:bCs/>
                <w:sz w:val="24"/>
                <w:lang w:val="en-US" w:eastAsia="zh-CN"/>
              </w:rPr>
            </w:pPr>
            <w:r>
              <w:rPr>
                <w:rFonts w:hint="eastAsia" w:ascii="Times New Roman" w:hAnsi="Times New Roman" w:eastAsia="宋体" w:cs="Times New Roman"/>
                <w:b/>
                <w:bCs/>
                <w:sz w:val="24"/>
                <w:lang w:val="en-US" w:eastAsia="zh-CN"/>
              </w:rPr>
              <w:t>二、病理与临床表现</w:t>
            </w:r>
          </w:p>
          <w:p w14:paraId="22F7A093">
            <w:pPr>
              <w:snapToGrid w:val="0"/>
              <w:spacing w:line="360" w:lineRule="auto"/>
              <w:ind w:left="1063" w:hanging="1058" w:hangingChars="441"/>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（一）大量蛋白尿</w:t>
            </w:r>
          </w:p>
          <w:p w14:paraId="26647BA6">
            <w:pPr>
              <w:snapToGrid w:val="0"/>
              <w:spacing w:line="360" w:lineRule="auto"/>
              <w:ind w:left="1063" w:hanging="1058" w:hangingChars="441"/>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尿蛋白（主要为白蛋白）定量超过 3.5 g。</w:t>
            </w:r>
          </w:p>
          <w:p w14:paraId="5B0AC440">
            <w:pPr>
              <w:numPr>
                <w:ilvl w:val="0"/>
                <w:numId w:val="2"/>
              </w:numPr>
              <w:snapToGrid w:val="0"/>
              <w:spacing w:line="360" w:lineRule="auto"/>
              <w:ind w:left="0" w:leftChars="0" w:firstLine="0" w:firstLineChars="0"/>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低蛋白血症</w:t>
            </w:r>
          </w:p>
          <w:p w14:paraId="116BA6F4">
            <w:pPr>
              <w:numPr>
                <w:ilvl w:val="0"/>
                <w:numId w:val="2"/>
              </w:numPr>
              <w:snapToGrid w:val="0"/>
              <w:spacing w:line="360" w:lineRule="auto"/>
              <w:ind w:left="0" w:leftChars="0" w:firstLine="0" w:firstLineChars="0"/>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水肿</w:t>
            </w:r>
          </w:p>
          <w:p w14:paraId="0F19C431">
            <w:pPr>
              <w:numPr>
                <w:ilvl w:val="0"/>
                <w:numId w:val="0"/>
              </w:numPr>
              <w:snapToGrid w:val="0"/>
              <w:spacing w:line="360" w:lineRule="auto"/>
              <w:ind w:leftChars="0"/>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水肿是本病最突出的体征</w:t>
            </w:r>
          </w:p>
          <w:p w14:paraId="7206C08B">
            <w:pPr>
              <w:numPr>
                <w:ilvl w:val="0"/>
                <w:numId w:val="2"/>
              </w:numPr>
              <w:snapToGrid w:val="0"/>
              <w:spacing w:line="360" w:lineRule="auto"/>
              <w:ind w:left="0" w:leftChars="0" w:firstLine="0" w:firstLineChars="0"/>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高脂血症</w:t>
            </w:r>
          </w:p>
          <w:p w14:paraId="142414D9">
            <w:pPr>
              <w:numPr>
                <w:ilvl w:val="0"/>
                <w:numId w:val="0"/>
              </w:numPr>
              <w:snapToGrid w:val="0"/>
              <w:spacing w:line="360" w:lineRule="auto"/>
              <w:ind w:leftChars="0"/>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（五）并发症</w:t>
            </w:r>
          </w:p>
          <w:p w14:paraId="58A780FB">
            <w:pPr>
              <w:numPr>
                <w:ilvl w:val="0"/>
                <w:numId w:val="0"/>
              </w:numPr>
              <w:snapToGrid w:val="0"/>
              <w:spacing w:line="360" w:lineRule="auto"/>
              <w:ind w:leftChars="0"/>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1. 继发感染  2. 血栓及栓塞性并发症 3. 急性肾衰竭</w:t>
            </w:r>
          </w:p>
          <w:p w14:paraId="6DD67306">
            <w:pPr>
              <w:snapToGrid w:val="0"/>
              <w:spacing w:line="360" w:lineRule="auto"/>
              <w:rPr>
                <w:rFonts w:hint="eastAsia" w:ascii="Times New Roman" w:hAnsi="Times New Roman" w:eastAsia="宋体" w:cs="Times New Roman"/>
                <w:b/>
                <w:bCs/>
                <w:sz w:val="24"/>
                <w:lang w:val="en-US" w:eastAsia="zh-CN"/>
              </w:rPr>
            </w:pPr>
            <w:r>
              <w:rPr>
                <w:rFonts w:hint="eastAsia" w:ascii="Times New Roman" w:hAnsi="Times New Roman" w:eastAsia="宋体" w:cs="Times New Roman"/>
                <w:b/>
                <w:bCs/>
                <w:sz w:val="24"/>
                <w:lang w:val="en-US" w:eastAsia="zh-CN"/>
              </w:rPr>
              <w:t>三、辅助检查</w:t>
            </w:r>
          </w:p>
          <w:p w14:paraId="445305E3">
            <w:pPr>
              <w:snapToGrid w:val="0"/>
              <w:spacing w:line="360" w:lineRule="auto"/>
              <w:rPr>
                <w:rFonts w:hint="eastAsia" w:ascii="Times New Roman" w:hAnsi="Times New Roman" w:eastAsia="宋体" w:cs="Times New Roman"/>
                <w:b w:val="0"/>
                <w:bCs w:val="0"/>
                <w:sz w:val="24"/>
                <w:lang w:val="en-US" w:eastAsia="zh-CN"/>
              </w:rPr>
            </w:pPr>
            <w:r>
              <w:rPr>
                <w:rFonts w:hint="eastAsia" w:ascii="Times New Roman" w:hAnsi="Times New Roman" w:eastAsia="宋体" w:cs="Times New Roman"/>
                <w:b w:val="0"/>
                <w:bCs w:val="0"/>
                <w:sz w:val="24"/>
                <w:lang w:val="en-US" w:eastAsia="zh-CN"/>
              </w:rPr>
              <w:t>1. 尿液检查</w:t>
            </w:r>
          </w:p>
          <w:p w14:paraId="3743E1E3">
            <w:pPr>
              <w:snapToGrid w:val="0"/>
              <w:spacing w:line="360" w:lineRule="auto"/>
              <w:rPr>
                <w:rFonts w:hint="eastAsia" w:ascii="Times New Roman" w:hAnsi="Times New Roman" w:eastAsia="宋体" w:cs="Times New Roman"/>
                <w:b w:val="0"/>
                <w:bCs w:val="0"/>
                <w:sz w:val="24"/>
                <w:lang w:val="en-US" w:eastAsia="zh-CN"/>
              </w:rPr>
            </w:pPr>
            <w:r>
              <w:rPr>
                <w:rFonts w:hint="eastAsia" w:ascii="Times New Roman" w:hAnsi="Times New Roman" w:eastAsia="宋体" w:cs="Times New Roman"/>
                <w:b w:val="0"/>
                <w:bCs w:val="0"/>
                <w:sz w:val="24"/>
                <w:lang w:val="en-US" w:eastAsia="zh-CN"/>
              </w:rPr>
              <w:t>尿蛋白定性一般为 +++ ～ ++++，尿中可有红细胞、颗粒管型等。24 h 尿蛋白定量超过 3.5 g。</w:t>
            </w:r>
          </w:p>
          <w:p w14:paraId="24631BC0">
            <w:pPr>
              <w:snapToGrid w:val="0"/>
              <w:spacing w:line="360" w:lineRule="auto"/>
              <w:rPr>
                <w:rFonts w:hint="eastAsia" w:ascii="Times New Roman" w:hAnsi="Times New Roman" w:eastAsia="宋体" w:cs="Times New Roman"/>
                <w:b w:val="0"/>
                <w:bCs w:val="0"/>
                <w:sz w:val="24"/>
                <w:lang w:val="en-US" w:eastAsia="zh-CN"/>
              </w:rPr>
            </w:pPr>
            <w:r>
              <w:rPr>
                <w:rFonts w:hint="eastAsia" w:ascii="Times New Roman" w:hAnsi="Times New Roman" w:eastAsia="宋体" w:cs="Times New Roman"/>
                <w:b w:val="0"/>
                <w:bCs w:val="0"/>
                <w:sz w:val="24"/>
                <w:lang w:val="en-US" w:eastAsia="zh-CN"/>
              </w:rPr>
              <w:t xml:space="preserve">2. 血液检查 </w:t>
            </w:r>
            <w:r>
              <w:rPr>
                <w:rFonts w:hint="eastAsia" w:cs="Times New Roman"/>
                <w:b w:val="0"/>
                <w:bCs w:val="0"/>
                <w:sz w:val="24"/>
                <w:lang w:val="en-US" w:eastAsia="zh-CN"/>
              </w:rPr>
              <w:t>：</w:t>
            </w:r>
            <w:r>
              <w:rPr>
                <w:rFonts w:hint="eastAsia" w:ascii="Times New Roman" w:hAnsi="Times New Roman" w:eastAsia="宋体" w:cs="Times New Roman"/>
                <w:b w:val="0"/>
                <w:bCs w:val="0"/>
                <w:sz w:val="24"/>
                <w:lang w:val="en-US" w:eastAsia="zh-CN"/>
              </w:rPr>
              <w:t>血清白蛋白＜ 30 g/L。</w:t>
            </w:r>
          </w:p>
          <w:p w14:paraId="2F0E3A58">
            <w:pPr>
              <w:snapToGrid w:val="0"/>
              <w:spacing w:line="360" w:lineRule="auto"/>
              <w:rPr>
                <w:rFonts w:hint="eastAsia" w:ascii="Times New Roman" w:hAnsi="Times New Roman" w:eastAsia="宋体" w:cs="Times New Roman"/>
                <w:b w:val="0"/>
                <w:bCs w:val="0"/>
                <w:sz w:val="24"/>
                <w:lang w:val="en-US" w:eastAsia="zh-CN"/>
              </w:rPr>
            </w:pPr>
            <w:r>
              <w:rPr>
                <w:rFonts w:hint="eastAsia" w:ascii="Times New Roman" w:hAnsi="Times New Roman" w:eastAsia="宋体" w:cs="Times New Roman"/>
                <w:b w:val="0"/>
                <w:bCs w:val="0"/>
                <w:sz w:val="24"/>
                <w:lang w:val="en-US" w:eastAsia="zh-CN"/>
              </w:rPr>
              <w:t>3. 肾功能检查</w:t>
            </w:r>
            <w:r>
              <w:rPr>
                <w:rFonts w:hint="eastAsia" w:cs="Times New Roman"/>
                <w:b w:val="0"/>
                <w:bCs w:val="0"/>
                <w:sz w:val="24"/>
                <w:lang w:val="en-US" w:eastAsia="zh-CN"/>
              </w:rPr>
              <w:t>：</w:t>
            </w:r>
            <w:r>
              <w:rPr>
                <w:rFonts w:hint="eastAsia" w:ascii="Times New Roman" w:hAnsi="Times New Roman" w:eastAsia="宋体" w:cs="Times New Roman"/>
                <w:b w:val="0"/>
                <w:bCs w:val="0"/>
                <w:sz w:val="24"/>
                <w:lang w:val="en-US" w:eastAsia="zh-CN"/>
              </w:rPr>
              <w:t>肾衰竭时血尿素氮、血肌酐升高。</w:t>
            </w:r>
          </w:p>
          <w:p w14:paraId="07FB9CBB">
            <w:pPr>
              <w:snapToGrid w:val="0"/>
              <w:spacing w:line="360" w:lineRule="auto"/>
              <w:rPr>
                <w:rFonts w:hint="eastAsia" w:ascii="Times New Roman" w:hAnsi="Times New Roman" w:eastAsia="宋体" w:cs="Times New Roman"/>
                <w:b w:val="0"/>
                <w:bCs w:val="0"/>
                <w:sz w:val="24"/>
                <w:lang w:val="en-US" w:eastAsia="zh-CN"/>
              </w:rPr>
            </w:pPr>
            <w:r>
              <w:rPr>
                <w:rFonts w:hint="eastAsia" w:ascii="Times New Roman" w:hAnsi="Times New Roman" w:eastAsia="宋体" w:cs="Times New Roman"/>
                <w:b w:val="0"/>
                <w:bCs w:val="0"/>
                <w:sz w:val="24"/>
                <w:lang w:val="en-US" w:eastAsia="zh-CN"/>
              </w:rPr>
              <w:t>4. 肾组织病理检查</w:t>
            </w:r>
          </w:p>
          <w:p w14:paraId="0BAF3C9D">
            <w:pPr>
              <w:numPr>
                <w:ilvl w:val="0"/>
                <w:numId w:val="0"/>
              </w:numPr>
              <w:snapToGrid w:val="0"/>
              <w:spacing w:line="360" w:lineRule="auto"/>
              <w:ind w:leftChars="0"/>
              <w:rPr>
                <w:rFonts w:hint="eastAsia" w:ascii="Times New Roman" w:hAnsi="Times New Roman" w:eastAsia="宋体" w:cs="Times New Roman"/>
                <w:sz w:val="24"/>
                <w:lang w:val="en-US" w:eastAsia="zh-CN"/>
              </w:rPr>
            </w:pPr>
            <w:r>
              <w:rPr>
                <w:rFonts w:hint="eastAsia" w:ascii="Times New Roman" w:hAnsi="Times New Roman" w:eastAsia="宋体" w:cs="Times New Roman"/>
                <w:b w:val="0"/>
                <w:bCs w:val="0"/>
                <w:sz w:val="24"/>
                <w:lang w:val="en-US" w:eastAsia="zh-CN"/>
              </w:rPr>
              <w:t>肾组织病理检查可明确肾小球的病变类型，对指导治疗和明确预后具有重要意义。</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6EC94AE4">
            <w:pPr>
              <w:widowControl/>
              <w:spacing w:before="100" w:beforeAutospacing="1" w:after="100" w:afterAutospacing="1" w:line="300" w:lineRule="atLeast"/>
              <w:jc w:val="left"/>
              <w:rPr>
                <w:rFonts w:ascii="宋体" w:hAnsi="宋体" w:cs="宋体"/>
                <w:b/>
                <w:kern w:val="0"/>
                <w:sz w:val="28"/>
                <w:szCs w:val="20"/>
              </w:rPr>
            </w:pPr>
          </w:p>
        </w:tc>
      </w:tr>
      <w:tr w14:paraId="3DAA6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6" w:hRule="atLeast"/>
        </w:trPr>
        <w:tc>
          <w:tcPr>
            <w:tcW w:w="8469" w:type="dxa"/>
            <w:tcBorders>
              <w:top w:val="single" w:color="auto" w:sz="4" w:space="0"/>
              <w:left w:val="single" w:color="auto" w:sz="4" w:space="0"/>
              <w:bottom w:val="single" w:color="auto" w:sz="4" w:space="0"/>
              <w:right w:val="single" w:color="auto" w:sz="4" w:space="0"/>
            </w:tcBorders>
            <w:noWrap w:val="0"/>
            <w:vAlign w:val="center"/>
          </w:tcPr>
          <w:p w14:paraId="17167EF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b/>
                <w:bCs/>
                <w:color w:val="auto"/>
                <w:sz w:val="24"/>
                <w:szCs w:val="24"/>
              </w:rPr>
            </w:pPr>
            <w:r>
              <w:rPr>
                <w:rFonts w:hint="eastAsia" w:ascii="FZHTJW--GB1-0" w:hAnsi="FZHTJW--GB1-0" w:eastAsia="FZHTJW--GB1-0" w:cs="FZHTJW--GB1-0"/>
                <w:b/>
                <w:bCs/>
                <w:color w:val="auto"/>
                <w:kern w:val="0"/>
                <w:sz w:val="24"/>
                <w:szCs w:val="24"/>
                <w:lang w:val="en-US" w:eastAsia="zh-CN" w:bidi="ar"/>
              </w:rPr>
              <w:t>四、</w:t>
            </w:r>
            <w:r>
              <w:rPr>
                <w:rFonts w:ascii="FZHTJW--GB1-0" w:hAnsi="FZHTJW--GB1-0" w:eastAsia="FZHTJW--GB1-0" w:cs="FZHTJW--GB1-0"/>
                <w:b/>
                <w:bCs/>
                <w:color w:val="auto"/>
                <w:kern w:val="0"/>
                <w:sz w:val="24"/>
                <w:szCs w:val="24"/>
                <w:lang w:val="en-US" w:eastAsia="zh-CN" w:bidi="ar"/>
              </w:rPr>
              <w:t xml:space="preserve">诊断要点 </w:t>
            </w:r>
          </w:p>
          <w:p w14:paraId="55FED360">
            <w:pPr>
              <w:keepNext w:val="0"/>
              <w:keepLines w:val="0"/>
              <w:widowControl/>
              <w:suppressLineNumbers w:val="0"/>
              <w:spacing w:line="360" w:lineRule="auto"/>
              <w:jc w:val="left"/>
              <w:rPr>
                <w:rFonts w:hint="eastAsia" w:ascii="方正书宋简体" w:hAnsi="方正书宋简体" w:eastAsia="方正书宋简体" w:cs="方正书宋简体"/>
                <w:color w:val="231F20"/>
                <w:kern w:val="0"/>
                <w:sz w:val="24"/>
                <w:szCs w:val="24"/>
                <w:lang w:val="en-US" w:eastAsia="zh-CN" w:bidi="ar"/>
              </w:rPr>
            </w:pPr>
            <w:r>
              <w:rPr>
                <w:rFonts w:ascii="方正书宋简体" w:hAnsi="方正书宋简体" w:eastAsia="方正书宋简体" w:cs="方正书宋简体"/>
                <w:color w:val="231F20"/>
                <w:kern w:val="0"/>
                <w:sz w:val="24"/>
                <w:szCs w:val="24"/>
                <w:lang w:val="en-US" w:eastAsia="zh-CN" w:bidi="ar"/>
              </w:rPr>
              <w:t>主要根据尿蛋白定量（尿蛋白定量</w:t>
            </w:r>
            <w:r>
              <w:rPr>
                <w:rFonts w:hint="eastAsia" w:ascii="宋体" w:hAnsi="宋体" w:eastAsia="宋体" w:cs="宋体"/>
                <w:color w:val="231F20"/>
                <w:kern w:val="0"/>
                <w:sz w:val="24"/>
                <w:szCs w:val="24"/>
                <w:lang w:val="en-US" w:eastAsia="zh-CN" w:bidi="ar"/>
              </w:rPr>
              <w:t>＞</w:t>
            </w:r>
            <w:r>
              <w:rPr>
                <w:rFonts w:hint="default" w:ascii="Times New Roman" w:hAnsi="Times New Roman" w:eastAsia="宋体" w:cs="Times New Roman"/>
                <w:color w:val="231F20"/>
                <w:kern w:val="0"/>
                <w:sz w:val="24"/>
                <w:szCs w:val="24"/>
                <w:lang w:val="en-US" w:eastAsia="zh-CN" w:bidi="ar"/>
              </w:rPr>
              <w:t>3.5 g/d</w:t>
            </w:r>
            <w:r>
              <w:rPr>
                <w:rFonts w:hint="default" w:ascii="方正书宋简体" w:hAnsi="方正书宋简体" w:eastAsia="方正书宋简体" w:cs="方正书宋简体"/>
                <w:color w:val="231F20"/>
                <w:kern w:val="0"/>
                <w:sz w:val="24"/>
                <w:szCs w:val="24"/>
                <w:lang w:val="en-US" w:eastAsia="zh-CN" w:bidi="ar"/>
              </w:rPr>
              <w:t>）和血清白蛋白浓度（</w:t>
            </w:r>
            <w:r>
              <w:rPr>
                <w:rFonts w:hint="eastAsia" w:ascii="宋体" w:hAnsi="宋体" w:eastAsia="宋体" w:cs="宋体"/>
                <w:color w:val="231F20"/>
                <w:kern w:val="0"/>
                <w:sz w:val="24"/>
                <w:szCs w:val="24"/>
                <w:lang w:val="en-US" w:eastAsia="zh-CN" w:bidi="ar"/>
              </w:rPr>
              <w:t>＜</w:t>
            </w:r>
            <w:r>
              <w:rPr>
                <w:rFonts w:hint="default" w:ascii="Times New Roman" w:hAnsi="Times New Roman" w:eastAsia="宋体" w:cs="Times New Roman"/>
                <w:color w:val="231F20"/>
                <w:kern w:val="0"/>
                <w:sz w:val="24"/>
                <w:szCs w:val="24"/>
                <w:lang w:val="en-US" w:eastAsia="zh-CN" w:bidi="ar"/>
              </w:rPr>
              <w:t>30 g/L</w:t>
            </w:r>
            <w:r>
              <w:rPr>
                <w:rFonts w:hint="default" w:ascii="方正书宋简体" w:hAnsi="方正书宋简体" w:eastAsia="方正书宋简体" w:cs="方正书宋简体"/>
                <w:color w:val="231F20"/>
                <w:kern w:val="0"/>
                <w:sz w:val="24"/>
                <w:szCs w:val="24"/>
                <w:lang w:val="en-US" w:eastAsia="zh-CN" w:bidi="ar"/>
              </w:rPr>
              <w:t>）作出诊断</w:t>
            </w:r>
            <w:r>
              <w:rPr>
                <w:rFonts w:hint="eastAsia" w:ascii="方正书宋简体" w:hAnsi="方正书宋简体" w:eastAsia="方正书宋简体" w:cs="方正书宋简体"/>
                <w:color w:val="231F20"/>
                <w:kern w:val="0"/>
                <w:sz w:val="24"/>
                <w:szCs w:val="24"/>
                <w:lang w:val="en-US" w:eastAsia="zh-CN" w:bidi="ar"/>
              </w:rPr>
              <w:t>。</w:t>
            </w:r>
          </w:p>
          <w:p w14:paraId="26B26318">
            <w:pPr>
              <w:keepNext w:val="0"/>
              <w:keepLines w:val="0"/>
              <w:widowControl/>
              <w:suppressLineNumbers w:val="0"/>
              <w:spacing w:line="360" w:lineRule="auto"/>
              <w:jc w:val="left"/>
              <w:rPr>
                <w:rFonts w:hint="eastAsia" w:ascii="方正书宋简体" w:hAnsi="方正书宋简体" w:eastAsia="方正书宋简体" w:cs="方正书宋简体"/>
                <w:b/>
                <w:bCs/>
                <w:color w:val="231F20"/>
                <w:kern w:val="0"/>
                <w:sz w:val="24"/>
                <w:szCs w:val="24"/>
                <w:lang w:val="en-US" w:eastAsia="zh-CN" w:bidi="ar"/>
              </w:rPr>
            </w:pPr>
            <w:r>
              <w:rPr>
                <w:rFonts w:hint="eastAsia" w:ascii="方正书宋简体" w:hAnsi="方正书宋简体" w:eastAsia="方正书宋简体" w:cs="方正书宋简体"/>
                <w:b/>
                <w:bCs/>
                <w:color w:val="231F20"/>
                <w:kern w:val="0"/>
                <w:sz w:val="24"/>
                <w:szCs w:val="24"/>
                <w:lang w:val="en-US" w:eastAsia="zh-CN" w:bidi="ar"/>
              </w:rPr>
              <w:t>五、治疗要点</w:t>
            </w:r>
          </w:p>
          <w:p w14:paraId="0FDB7B39">
            <w:pPr>
              <w:keepNext w:val="0"/>
              <w:keepLines w:val="0"/>
              <w:widowControl/>
              <w:suppressLineNumbers w:val="0"/>
              <w:spacing w:line="360" w:lineRule="auto"/>
              <w:jc w:val="left"/>
              <w:rPr>
                <w:rFonts w:hint="default" w:ascii="方正书宋简体" w:hAnsi="方正书宋简体" w:eastAsia="方正书宋简体" w:cs="方正书宋简体"/>
                <w:color w:val="231F20"/>
                <w:kern w:val="0"/>
                <w:sz w:val="24"/>
                <w:szCs w:val="24"/>
                <w:lang w:val="en-US" w:eastAsia="zh-CN" w:bidi="ar"/>
              </w:rPr>
            </w:pPr>
            <w:r>
              <w:rPr>
                <w:rFonts w:hint="default" w:ascii="方正书宋简体" w:hAnsi="方正书宋简体" w:eastAsia="方正书宋简体" w:cs="方正书宋简体"/>
                <w:color w:val="231F20"/>
                <w:kern w:val="0"/>
                <w:sz w:val="24"/>
                <w:szCs w:val="24"/>
                <w:lang w:val="en-US" w:eastAsia="zh-CN" w:bidi="ar"/>
              </w:rPr>
              <w:t>（一）一般治疗</w:t>
            </w:r>
          </w:p>
          <w:p w14:paraId="076BAE8B">
            <w:pPr>
              <w:keepNext w:val="0"/>
              <w:keepLines w:val="0"/>
              <w:widowControl/>
              <w:suppressLineNumbers w:val="0"/>
              <w:spacing w:line="360" w:lineRule="auto"/>
              <w:jc w:val="left"/>
              <w:rPr>
                <w:rFonts w:hint="default" w:ascii="方正书宋简体" w:hAnsi="方正书宋简体" w:eastAsia="方正书宋简体" w:cs="方正书宋简体"/>
                <w:color w:val="231F20"/>
                <w:kern w:val="0"/>
                <w:sz w:val="24"/>
                <w:szCs w:val="24"/>
                <w:lang w:val="en-US" w:eastAsia="zh-CN" w:bidi="ar"/>
              </w:rPr>
            </w:pPr>
            <w:r>
              <w:rPr>
                <w:rFonts w:hint="default" w:ascii="方正书宋简体" w:hAnsi="方正书宋简体" w:eastAsia="方正书宋简体" w:cs="方正书宋简体"/>
                <w:color w:val="231F20"/>
                <w:kern w:val="0"/>
                <w:sz w:val="24"/>
                <w:szCs w:val="24"/>
                <w:lang w:val="en-US" w:eastAsia="zh-CN" w:bidi="ar"/>
              </w:rPr>
              <w:t>包括休息和低盐（＜ 3 g/d）饮食等。</w:t>
            </w:r>
          </w:p>
          <w:p w14:paraId="7FFBC7A9">
            <w:pPr>
              <w:keepNext w:val="0"/>
              <w:keepLines w:val="0"/>
              <w:widowControl/>
              <w:suppressLineNumbers w:val="0"/>
              <w:spacing w:line="360" w:lineRule="auto"/>
              <w:jc w:val="left"/>
              <w:rPr>
                <w:rFonts w:hint="default" w:ascii="方正书宋简体" w:hAnsi="方正书宋简体" w:eastAsia="方正书宋简体" w:cs="方正书宋简体"/>
                <w:color w:val="231F20"/>
                <w:kern w:val="0"/>
                <w:sz w:val="24"/>
                <w:szCs w:val="24"/>
                <w:lang w:val="en-US" w:eastAsia="zh-CN" w:bidi="ar"/>
              </w:rPr>
            </w:pPr>
            <w:r>
              <w:rPr>
                <w:rFonts w:hint="default" w:ascii="方正书宋简体" w:hAnsi="方正书宋简体" w:eastAsia="方正书宋简体" w:cs="方正书宋简体"/>
                <w:color w:val="231F20"/>
                <w:kern w:val="0"/>
                <w:sz w:val="24"/>
                <w:szCs w:val="24"/>
                <w:lang w:val="en-US" w:eastAsia="zh-CN" w:bidi="ar"/>
              </w:rPr>
              <w:t>（二）对症治疗</w:t>
            </w:r>
          </w:p>
          <w:p w14:paraId="38282748">
            <w:pPr>
              <w:keepNext w:val="0"/>
              <w:keepLines w:val="0"/>
              <w:widowControl/>
              <w:suppressLineNumbers w:val="0"/>
              <w:spacing w:line="360" w:lineRule="auto"/>
              <w:jc w:val="left"/>
              <w:rPr>
                <w:rFonts w:hint="default" w:ascii="方正书宋简体" w:hAnsi="方正书宋简体" w:eastAsia="方正书宋简体" w:cs="方正书宋简体"/>
                <w:color w:val="231F20"/>
                <w:kern w:val="0"/>
                <w:sz w:val="24"/>
                <w:szCs w:val="24"/>
                <w:lang w:val="en-US" w:eastAsia="zh-CN" w:bidi="ar"/>
              </w:rPr>
            </w:pPr>
            <w:r>
              <w:rPr>
                <w:rFonts w:hint="default" w:ascii="方正书宋简体" w:hAnsi="方正书宋简体" w:eastAsia="方正书宋简体" w:cs="方正书宋简体"/>
                <w:color w:val="231F20"/>
                <w:kern w:val="0"/>
                <w:sz w:val="24"/>
                <w:szCs w:val="24"/>
                <w:lang w:val="en-US" w:eastAsia="zh-CN" w:bidi="ar"/>
              </w:rPr>
              <w:t>利尿消肿。</w:t>
            </w:r>
          </w:p>
          <w:p w14:paraId="3DFA1CE1">
            <w:pPr>
              <w:keepNext w:val="0"/>
              <w:keepLines w:val="0"/>
              <w:widowControl/>
              <w:numPr>
                <w:ilvl w:val="0"/>
                <w:numId w:val="3"/>
              </w:numPr>
              <w:suppressLineNumbers w:val="0"/>
              <w:spacing w:line="360" w:lineRule="auto"/>
              <w:jc w:val="left"/>
              <w:rPr>
                <w:rFonts w:hint="default" w:ascii="方正书宋简体" w:hAnsi="方正书宋简体" w:eastAsia="方正书宋简体" w:cs="方正书宋简体"/>
                <w:color w:val="231F20"/>
                <w:kern w:val="0"/>
                <w:sz w:val="24"/>
                <w:szCs w:val="24"/>
                <w:lang w:val="en-US" w:eastAsia="zh-CN" w:bidi="ar"/>
              </w:rPr>
            </w:pPr>
            <w:r>
              <w:rPr>
                <w:rFonts w:hint="default" w:ascii="方正书宋简体" w:hAnsi="方正书宋简体" w:eastAsia="方正书宋简体" w:cs="方正书宋简体"/>
                <w:color w:val="231F20"/>
                <w:kern w:val="0"/>
                <w:sz w:val="24"/>
                <w:szCs w:val="24"/>
                <w:lang w:val="en-US" w:eastAsia="zh-CN" w:bidi="ar"/>
              </w:rPr>
              <w:t>抑制免疫反应与炎症</w:t>
            </w:r>
          </w:p>
          <w:p w14:paraId="493A4B23">
            <w:pPr>
              <w:keepNext w:val="0"/>
              <w:keepLines w:val="0"/>
              <w:widowControl/>
              <w:numPr>
                <w:ilvl w:val="0"/>
                <w:numId w:val="3"/>
              </w:numPr>
              <w:suppressLineNumbers w:val="0"/>
              <w:spacing w:line="360" w:lineRule="auto"/>
              <w:jc w:val="left"/>
              <w:rPr>
                <w:rFonts w:hint="default" w:ascii="方正书宋简体" w:hAnsi="方正书宋简体" w:eastAsia="方正书宋简体" w:cs="方正书宋简体"/>
                <w:color w:val="231F20"/>
                <w:kern w:val="0"/>
                <w:sz w:val="24"/>
                <w:szCs w:val="24"/>
                <w:lang w:val="en-US" w:eastAsia="zh-CN" w:bidi="ar"/>
              </w:rPr>
            </w:pPr>
            <w:r>
              <w:rPr>
                <w:rFonts w:hint="default" w:ascii="方正书宋简体" w:hAnsi="方正书宋简体" w:eastAsia="方正书宋简体" w:cs="方正书宋简体"/>
                <w:color w:val="231F20"/>
                <w:kern w:val="0"/>
                <w:sz w:val="24"/>
                <w:szCs w:val="24"/>
                <w:lang w:val="en-US" w:eastAsia="zh-CN" w:bidi="ar"/>
              </w:rPr>
              <w:t>并发症防治</w:t>
            </w:r>
          </w:p>
          <w:p w14:paraId="199E036A">
            <w:pPr>
              <w:keepNext w:val="0"/>
              <w:keepLines w:val="0"/>
              <w:widowControl/>
              <w:numPr>
                <w:ilvl w:val="0"/>
                <w:numId w:val="0"/>
              </w:numPr>
              <w:suppressLineNumbers w:val="0"/>
              <w:spacing w:line="360" w:lineRule="auto"/>
              <w:jc w:val="left"/>
              <w:rPr>
                <w:rFonts w:hint="default" w:ascii="方正书宋简体" w:hAnsi="方正书宋简体" w:eastAsia="方正书宋简体" w:cs="方正书宋简体"/>
                <w:color w:val="231F20"/>
                <w:kern w:val="0"/>
                <w:sz w:val="24"/>
                <w:szCs w:val="24"/>
                <w:lang w:val="en-US" w:eastAsia="zh-CN" w:bidi="ar"/>
              </w:rPr>
            </w:pPr>
            <w:r>
              <w:rPr>
                <w:rFonts w:hint="default" w:ascii="方正书宋简体" w:hAnsi="方正书宋简体" w:eastAsia="方正书宋简体" w:cs="方正书宋简体"/>
                <w:color w:val="231F20"/>
                <w:kern w:val="0"/>
                <w:sz w:val="24"/>
                <w:szCs w:val="24"/>
                <w:lang w:val="en-US" w:eastAsia="zh-CN" w:bidi="ar"/>
              </w:rPr>
              <w:t>1. 感染</w:t>
            </w:r>
          </w:p>
          <w:p w14:paraId="5F524DC2">
            <w:pPr>
              <w:keepNext w:val="0"/>
              <w:keepLines w:val="0"/>
              <w:widowControl/>
              <w:numPr>
                <w:ilvl w:val="0"/>
                <w:numId w:val="0"/>
              </w:numPr>
              <w:suppressLineNumbers w:val="0"/>
              <w:spacing w:line="360" w:lineRule="auto"/>
              <w:jc w:val="left"/>
              <w:rPr>
                <w:rFonts w:hint="default" w:ascii="方正书宋简体" w:hAnsi="方正书宋简体" w:eastAsia="方正书宋简体" w:cs="方正书宋简体"/>
                <w:color w:val="231F20"/>
                <w:kern w:val="0"/>
                <w:sz w:val="24"/>
                <w:szCs w:val="24"/>
                <w:lang w:val="en-US" w:eastAsia="zh-CN" w:bidi="ar"/>
              </w:rPr>
            </w:pPr>
            <w:r>
              <w:rPr>
                <w:rFonts w:hint="default" w:ascii="方正书宋简体" w:hAnsi="方正书宋简体" w:eastAsia="方正书宋简体" w:cs="方正书宋简体"/>
                <w:color w:val="231F20"/>
                <w:kern w:val="0"/>
                <w:sz w:val="24"/>
                <w:szCs w:val="24"/>
                <w:lang w:val="en-US" w:eastAsia="zh-CN" w:bidi="ar"/>
              </w:rPr>
              <w:t>用激素治疗时，不必预防性使用抗生素，因其不能预防感染，反而可能诱发真菌双重感染，一旦出现感染，应及时选用敏感、强效及无肾毒性的抗生素。</w:t>
            </w:r>
          </w:p>
          <w:p w14:paraId="43571FE1">
            <w:pPr>
              <w:keepNext w:val="0"/>
              <w:keepLines w:val="0"/>
              <w:widowControl/>
              <w:numPr>
                <w:ilvl w:val="0"/>
                <w:numId w:val="0"/>
              </w:numPr>
              <w:suppressLineNumbers w:val="0"/>
              <w:spacing w:line="360" w:lineRule="auto"/>
              <w:jc w:val="left"/>
              <w:rPr>
                <w:rFonts w:hint="default" w:ascii="方正书宋简体" w:hAnsi="方正书宋简体" w:eastAsia="方正书宋简体" w:cs="方正书宋简体"/>
                <w:color w:val="231F20"/>
                <w:kern w:val="0"/>
                <w:sz w:val="24"/>
                <w:szCs w:val="24"/>
                <w:lang w:val="en-US" w:eastAsia="zh-CN" w:bidi="ar"/>
              </w:rPr>
            </w:pPr>
            <w:r>
              <w:rPr>
                <w:rFonts w:hint="default" w:ascii="方正书宋简体" w:hAnsi="方正书宋简体" w:eastAsia="方正书宋简体" w:cs="方正书宋简体"/>
                <w:color w:val="231F20"/>
                <w:kern w:val="0"/>
                <w:sz w:val="24"/>
                <w:szCs w:val="24"/>
                <w:lang w:val="en-US" w:eastAsia="zh-CN" w:bidi="ar"/>
              </w:rPr>
              <w:t xml:space="preserve">2. 血栓及栓塞 </w:t>
            </w:r>
          </w:p>
          <w:p w14:paraId="6E0801AC">
            <w:pPr>
              <w:keepNext w:val="0"/>
              <w:keepLines w:val="0"/>
              <w:widowControl/>
              <w:numPr>
                <w:ilvl w:val="0"/>
                <w:numId w:val="0"/>
              </w:numPr>
              <w:suppressLineNumbers w:val="0"/>
              <w:spacing w:line="360" w:lineRule="auto"/>
              <w:jc w:val="left"/>
              <w:rPr>
                <w:rFonts w:hint="default" w:ascii="方正书宋简体" w:hAnsi="方正书宋简体" w:eastAsia="方正书宋简体" w:cs="方正书宋简体"/>
                <w:color w:val="231F20"/>
                <w:kern w:val="0"/>
                <w:sz w:val="24"/>
                <w:szCs w:val="24"/>
                <w:lang w:val="en-US" w:eastAsia="zh-CN" w:bidi="ar"/>
              </w:rPr>
            </w:pPr>
            <w:r>
              <w:rPr>
                <w:rFonts w:hint="default" w:ascii="方正书宋简体" w:hAnsi="方正书宋简体" w:eastAsia="方正书宋简体" w:cs="方正书宋简体"/>
                <w:color w:val="231F20"/>
                <w:kern w:val="0"/>
                <w:sz w:val="24"/>
                <w:szCs w:val="24"/>
                <w:lang w:val="en-US" w:eastAsia="zh-CN" w:bidi="ar"/>
              </w:rPr>
              <w:t>当血液出现高凝状态时应给予抗凝剂如肝素，并辅以抗血小板聚集药如双嘧达莫，一旦出现血栓或栓塞时，应及早予以尿激酶或链激酶溶栓。</w:t>
            </w:r>
          </w:p>
          <w:p w14:paraId="46DAAC4A">
            <w:pPr>
              <w:keepNext w:val="0"/>
              <w:keepLines w:val="0"/>
              <w:widowControl/>
              <w:numPr>
                <w:ilvl w:val="0"/>
                <w:numId w:val="0"/>
              </w:numPr>
              <w:suppressLineNumbers w:val="0"/>
              <w:spacing w:line="360" w:lineRule="auto"/>
              <w:jc w:val="left"/>
              <w:rPr>
                <w:rFonts w:hint="default" w:ascii="方正书宋简体" w:hAnsi="方正书宋简体" w:eastAsia="方正书宋简体" w:cs="方正书宋简体"/>
                <w:color w:val="231F20"/>
                <w:kern w:val="0"/>
                <w:sz w:val="24"/>
                <w:szCs w:val="24"/>
                <w:lang w:val="en-US" w:eastAsia="zh-CN" w:bidi="ar"/>
              </w:rPr>
            </w:pPr>
            <w:r>
              <w:rPr>
                <w:rFonts w:hint="default" w:ascii="方正书宋简体" w:hAnsi="方正书宋简体" w:eastAsia="方正书宋简体" w:cs="方正书宋简体"/>
                <w:color w:val="231F20"/>
                <w:kern w:val="0"/>
                <w:sz w:val="24"/>
                <w:szCs w:val="24"/>
                <w:lang w:val="en-US" w:eastAsia="zh-CN" w:bidi="ar"/>
              </w:rPr>
              <w:t xml:space="preserve">3. 急性肾衰竭 </w:t>
            </w:r>
          </w:p>
          <w:p w14:paraId="687D9CD7">
            <w:pPr>
              <w:keepNext w:val="0"/>
              <w:keepLines w:val="0"/>
              <w:widowControl/>
              <w:numPr>
                <w:ilvl w:val="0"/>
                <w:numId w:val="0"/>
              </w:numPr>
              <w:suppressLineNumbers w:val="0"/>
              <w:spacing w:line="360" w:lineRule="auto"/>
              <w:jc w:val="left"/>
              <w:rPr>
                <w:rFonts w:hint="default" w:ascii="方正书宋简体" w:hAnsi="方正书宋简体" w:eastAsia="方正书宋简体" w:cs="方正书宋简体"/>
                <w:color w:val="231F20"/>
                <w:kern w:val="0"/>
                <w:sz w:val="24"/>
                <w:szCs w:val="24"/>
                <w:lang w:val="en-US" w:eastAsia="zh-CN" w:bidi="ar"/>
              </w:rPr>
            </w:pPr>
            <w:r>
              <w:rPr>
                <w:rFonts w:hint="default" w:ascii="方正书宋简体" w:hAnsi="方正书宋简体" w:eastAsia="方正书宋简体" w:cs="方正书宋简体"/>
                <w:color w:val="231F20"/>
                <w:kern w:val="0"/>
                <w:sz w:val="24"/>
                <w:szCs w:val="24"/>
                <w:lang w:val="en-US" w:eastAsia="zh-CN" w:bidi="ar"/>
              </w:rPr>
              <w:t>可进行肾透析等。</w:t>
            </w:r>
          </w:p>
          <w:p w14:paraId="0B39B08D">
            <w:pPr>
              <w:keepNext w:val="0"/>
              <w:keepLines w:val="0"/>
              <w:widowControl/>
              <w:numPr>
                <w:ilvl w:val="0"/>
                <w:numId w:val="0"/>
              </w:numPr>
              <w:suppressLineNumbers w:val="0"/>
              <w:spacing w:line="360" w:lineRule="auto"/>
              <w:jc w:val="left"/>
              <w:rPr>
                <w:rFonts w:hint="default" w:ascii="方正书宋简体" w:hAnsi="方正书宋简体" w:eastAsia="方正书宋简体" w:cs="方正书宋简体"/>
                <w:color w:val="231F20"/>
                <w:kern w:val="0"/>
                <w:sz w:val="24"/>
                <w:szCs w:val="24"/>
                <w:lang w:val="en-US" w:eastAsia="zh-CN" w:bidi="ar"/>
              </w:rPr>
            </w:pPr>
            <w:r>
              <w:rPr>
                <w:rFonts w:hint="default" w:ascii="方正书宋简体" w:hAnsi="方正书宋简体" w:eastAsia="方正书宋简体" w:cs="方正书宋简体"/>
                <w:color w:val="231F20"/>
                <w:kern w:val="0"/>
                <w:sz w:val="24"/>
                <w:szCs w:val="24"/>
                <w:lang w:val="en-US" w:eastAsia="zh-CN" w:bidi="ar"/>
              </w:rPr>
              <w:t>（五）中药治疗</w:t>
            </w:r>
          </w:p>
          <w:p w14:paraId="1FF1CB2E">
            <w:pPr>
              <w:keepNext w:val="0"/>
              <w:keepLines w:val="0"/>
              <w:widowControl/>
              <w:numPr>
                <w:ilvl w:val="0"/>
                <w:numId w:val="0"/>
              </w:numPr>
              <w:suppressLineNumbers w:val="0"/>
              <w:spacing w:line="360" w:lineRule="auto"/>
              <w:jc w:val="left"/>
              <w:rPr>
                <w:rFonts w:hint="eastAsia" w:ascii="方正书宋简体" w:hAnsi="方正书宋简体" w:eastAsia="方正书宋简体" w:cs="方正书宋简体"/>
                <w:b/>
                <w:bCs/>
                <w:color w:val="231F20"/>
                <w:kern w:val="0"/>
                <w:sz w:val="24"/>
                <w:szCs w:val="24"/>
                <w:lang w:val="en-US" w:eastAsia="zh-CN" w:bidi="ar"/>
              </w:rPr>
            </w:pPr>
            <w:r>
              <w:rPr>
                <w:rFonts w:hint="eastAsia" w:ascii="方正书宋简体" w:hAnsi="方正书宋简体" w:eastAsia="方正书宋简体" w:cs="方正书宋简体"/>
                <w:b/>
                <w:bCs/>
                <w:color w:val="231F20"/>
                <w:kern w:val="0"/>
                <w:sz w:val="24"/>
                <w:szCs w:val="24"/>
                <w:lang w:val="en-US" w:eastAsia="zh-CN" w:bidi="ar"/>
              </w:rPr>
              <w:t>六、护理评估</w:t>
            </w:r>
          </w:p>
          <w:p w14:paraId="588F9798">
            <w:pPr>
              <w:keepNext w:val="0"/>
              <w:keepLines w:val="0"/>
              <w:widowControl/>
              <w:numPr>
                <w:ilvl w:val="0"/>
                <w:numId w:val="0"/>
              </w:numPr>
              <w:suppressLineNumbers w:val="0"/>
              <w:spacing w:line="360" w:lineRule="auto"/>
              <w:jc w:val="left"/>
              <w:rPr>
                <w:rFonts w:hint="default" w:ascii="方正书宋简体" w:hAnsi="方正书宋简体" w:eastAsia="方正书宋简体" w:cs="方正书宋简体"/>
                <w:color w:val="231F20"/>
                <w:kern w:val="0"/>
                <w:sz w:val="24"/>
                <w:szCs w:val="24"/>
                <w:lang w:val="en-US" w:eastAsia="zh-CN" w:bidi="ar"/>
              </w:rPr>
            </w:pPr>
            <w:r>
              <w:rPr>
                <w:rFonts w:hint="default" w:ascii="方正书宋简体" w:hAnsi="方正书宋简体" w:eastAsia="方正书宋简体" w:cs="方正书宋简体"/>
                <w:color w:val="231F20"/>
                <w:kern w:val="0"/>
                <w:sz w:val="24"/>
                <w:szCs w:val="24"/>
                <w:lang w:val="en-US" w:eastAsia="zh-CN" w:bidi="ar"/>
              </w:rPr>
              <w:t xml:space="preserve">1. 病史 </w:t>
            </w:r>
          </w:p>
          <w:p w14:paraId="57E8B78A">
            <w:pPr>
              <w:keepNext w:val="0"/>
              <w:keepLines w:val="0"/>
              <w:widowControl/>
              <w:numPr>
                <w:ilvl w:val="0"/>
                <w:numId w:val="0"/>
              </w:numPr>
              <w:suppressLineNumbers w:val="0"/>
              <w:spacing w:line="360" w:lineRule="auto"/>
              <w:jc w:val="left"/>
              <w:rPr>
                <w:rFonts w:hint="default" w:ascii="方正书宋简体" w:hAnsi="方正书宋简体" w:eastAsia="方正书宋简体" w:cs="方正书宋简体"/>
                <w:color w:val="231F20"/>
                <w:kern w:val="0"/>
                <w:sz w:val="24"/>
                <w:szCs w:val="24"/>
                <w:lang w:val="en-US" w:eastAsia="zh-CN" w:bidi="ar"/>
              </w:rPr>
            </w:pPr>
            <w:r>
              <w:rPr>
                <w:rFonts w:hint="default" w:ascii="方正书宋简体" w:hAnsi="方正书宋简体" w:eastAsia="方正书宋简体" w:cs="方正书宋简体"/>
                <w:color w:val="231F20"/>
                <w:kern w:val="0"/>
                <w:sz w:val="24"/>
                <w:szCs w:val="24"/>
                <w:lang w:val="en-US" w:eastAsia="zh-CN" w:bidi="ar"/>
              </w:rPr>
              <w:t>询问患者发病的相关原因，有无原发性肾病、糖尿病、过敏性紫癜等病史。</w:t>
            </w:r>
          </w:p>
          <w:p w14:paraId="0F755761">
            <w:pPr>
              <w:keepNext w:val="0"/>
              <w:keepLines w:val="0"/>
              <w:widowControl/>
              <w:numPr>
                <w:ilvl w:val="0"/>
                <w:numId w:val="0"/>
              </w:numPr>
              <w:suppressLineNumbers w:val="0"/>
              <w:spacing w:line="360" w:lineRule="auto"/>
              <w:jc w:val="left"/>
              <w:rPr>
                <w:rFonts w:hint="default" w:ascii="方正书宋简体" w:hAnsi="方正书宋简体" w:eastAsia="方正书宋简体" w:cs="方正书宋简体"/>
                <w:color w:val="231F20"/>
                <w:kern w:val="0"/>
                <w:sz w:val="24"/>
                <w:szCs w:val="24"/>
                <w:lang w:val="en-US" w:eastAsia="zh-CN" w:bidi="ar"/>
              </w:rPr>
            </w:pPr>
            <w:r>
              <w:rPr>
                <w:rFonts w:hint="default" w:ascii="方正书宋简体" w:hAnsi="方正书宋简体" w:eastAsia="方正书宋简体" w:cs="方正书宋简体"/>
                <w:color w:val="231F20"/>
                <w:kern w:val="0"/>
                <w:sz w:val="24"/>
                <w:szCs w:val="24"/>
                <w:lang w:val="en-US" w:eastAsia="zh-CN" w:bidi="ar"/>
              </w:rPr>
              <w:t>2. 身体评估</w:t>
            </w:r>
          </w:p>
          <w:p w14:paraId="41C4858B">
            <w:pPr>
              <w:keepNext w:val="0"/>
              <w:keepLines w:val="0"/>
              <w:widowControl/>
              <w:suppressLineNumbers w:val="0"/>
              <w:spacing w:line="360" w:lineRule="auto"/>
              <w:jc w:val="left"/>
              <w:rPr>
                <w:rFonts w:hint="default" w:ascii="方正书宋简体" w:hAnsi="方正书宋简体" w:eastAsia="方正书宋简体" w:cs="方正书宋简体"/>
                <w:color w:val="231F20"/>
                <w:kern w:val="0"/>
                <w:sz w:val="24"/>
                <w:szCs w:val="24"/>
                <w:lang w:val="en-US" w:eastAsia="zh-CN" w:bidi="ar"/>
              </w:rPr>
            </w:pPr>
            <w:r>
              <w:rPr>
                <w:rFonts w:hint="default" w:ascii="方正书宋简体" w:hAnsi="方正书宋简体" w:eastAsia="方正书宋简体" w:cs="方正书宋简体"/>
                <w:color w:val="231F20"/>
                <w:kern w:val="0"/>
                <w:sz w:val="24"/>
                <w:szCs w:val="24"/>
                <w:lang w:val="en-US" w:eastAsia="zh-CN" w:bidi="ar"/>
              </w:rPr>
              <w:t xml:space="preserve">3. 心理—社会评估 </w:t>
            </w:r>
          </w:p>
          <w:p w14:paraId="4621E879">
            <w:pPr>
              <w:keepNext w:val="0"/>
              <w:keepLines w:val="0"/>
              <w:widowControl/>
              <w:suppressLineNumbers w:val="0"/>
              <w:spacing w:line="360" w:lineRule="auto"/>
              <w:jc w:val="left"/>
              <w:rPr>
                <w:rFonts w:hint="default" w:ascii="方正书宋简体" w:hAnsi="方正书宋简体" w:eastAsia="方正书宋简体" w:cs="方正书宋简体"/>
                <w:color w:val="231F20"/>
                <w:kern w:val="0"/>
                <w:sz w:val="24"/>
                <w:szCs w:val="24"/>
                <w:lang w:val="en-US" w:eastAsia="zh-CN" w:bidi="ar"/>
              </w:rPr>
            </w:pPr>
            <w:r>
              <w:rPr>
                <w:rFonts w:hint="default" w:ascii="方正书宋简体" w:hAnsi="方正书宋简体" w:eastAsia="方正书宋简体" w:cs="方正书宋简体"/>
                <w:color w:val="231F20"/>
                <w:kern w:val="0"/>
                <w:sz w:val="24"/>
                <w:szCs w:val="24"/>
                <w:lang w:val="en-US" w:eastAsia="zh-CN" w:bidi="ar"/>
              </w:rPr>
              <w:t>有无焦虑、自卑情绪，患者及家属对疾病的应对能力，家属对患者的支持程度、经济状况等。</w:t>
            </w:r>
          </w:p>
          <w:p w14:paraId="3F94793A">
            <w:pPr>
              <w:keepNext w:val="0"/>
              <w:keepLines w:val="0"/>
              <w:widowControl/>
              <w:suppressLineNumbers w:val="0"/>
              <w:spacing w:line="360" w:lineRule="auto"/>
              <w:jc w:val="left"/>
              <w:rPr>
                <w:rFonts w:hint="default" w:ascii="方正书宋简体" w:hAnsi="方正书宋简体" w:eastAsia="方正书宋简体" w:cs="方正书宋简体"/>
                <w:color w:val="231F20"/>
                <w:kern w:val="0"/>
                <w:sz w:val="24"/>
                <w:szCs w:val="24"/>
                <w:lang w:val="en-US" w:eastAsia="zh-CN" w:bidi="ar"/>
              </w:rPr>
            </w:pPr>
            <w:r>
              <w:rPr>
                <w:rFonts w:hint="default" w:ascii="方正书宋简体" w:hAnsi="方正书宋简体" w:eastAsia="方正书宋简体" w:cs="方正书宋简体"/>
                <w:color w:val="231F20"/>
                <w:kern w:val="0"/>
                <w:sz w:val="24"/>
                <w:szCs w:val="24"/>
                <w:lang w:val="en-US" w:eastAsia="zh-CN" w:bidi="ar"/>
              </w:rPr>
              <w:t xml:space="preserve">4. 辅助检查 </w:t>
            </w:r>
          </w:p>
          <w:p w14:paraId="7CA33760">
            <w:pPr>
              <w:keepNext w:val="0"/>
              <w:keepLines w:val="0"/>
              <w:widowControl/>
              <w:suppressLineNumbers w:val="0"/>
              <w:spacing w:line="360" w:lineRule="auto"/>
              <w:jc w:val="left"/>
              <w:rPr>
                <w:rFonts w:hint="default" w:ascii="方正书宋简体" w:hAnsi="方正书宋简体" w:eastAsia="方正书宋简体" w:cs="方正书宋简体"/>
                <w:color w:val="231F20"/>
                <w:kern w:val="0"/>
                <w:sz w:val="24"/>
                <w:szCs w:val="24"/>
                <w:lang w:val="en-US" w:eastAsia="zh-CN" w:bidi="ar"/>
              </w:rPr>
            </w:pPr>
            <w:r>
              <w:rPr>
                <w:rFonts w:hint="default" w:ascii="方正书宋简体" w:hAnsi="方正书宋简体" w:eastAsia="方正书宋简体" w:cs="方正书宋简体"/>
                <w:color w:val="231F20"/>
                <w:kern w:val="0"/>
                <w:sz w:val="24"/>
                <w:szCs w:val="24"/>
                <w:lang w:val="en-US" w:eastAsia="zh-CN" w:bidi="ar"/>
              </w:rPr>
              <w:t>对患者尿液检查、血液检查、肾功能检查等结果进行评估。</w:t>
            </w:r>
          </w:p>
          <w:p w14:paraId="56DDEA86">
            <w:pPr>
              <w:keepNext w:val="0"/>
              <w:keepLines w:val="0"/>
              <w:widowControl/>
              <w:numPr>
                <w:ilvl w:val="0"/>
                <w:numId w:val="4"/>
              </w:numPr>
              <w:suppressLineNumbers w:val="0"/>
              <w:spacing w:line="360" w:lineRule="auto"/>
              <w:jc w:val="left"/>
              <w:rPr>
                <w:rFonts w:hint="default" w:ascii="方正书宋简体" w:hAnsi="方正书宋简体" w:eastAsia="方正书宋简体" w:cs="方正书宋简体"/>
                <w:b/>
                <w:bCs/>
                <w:color w:val="231F20"/>
                <w:kern w:val="0"/>
                <w:sz w:val="24"/>
                <w:szCs w:val="24"/>
                <w:lang w:val="en-US" w:eastAsia="zh-CN" w:bidi="ar"/>
              </w:rPr>
            </w:pPr>
            <w:r>
              <w:rPr>
                <w:rFonts w:hint="default" w:ascii="方正书宋简体" w:hAnsi="方正书宋简体" w:eastAsia="方正书宋简体" w:cs="方正书宋简体"/>
                <w:b/>
                <w:bCs/>
                <w:color w:val="231F20"/>
                <w:kern w:val="0"/>
                <w:sz w:val="24"/>
                <w:szCs w:val="24"/>
                <w:lang w:val="en-US" w:eastAsia="zh-CN" w:bidi="ar"/>
              </w:rPr>
              <w:t>护理诊断</w:t>
            </w:r>
          </w:p>
          <w:p w14:paraId="7DB192D6">
            <w:pPr>
              <w:keepNext w:val="0"/>
              <w:keepLines w:val="0"/>
              <w:widowControl/>
              <w:numPr>
                <w:ilvl w:val="0"/>
                <w:numId w:val="4"/>
              </w:numPr>
              <w:suppressLineNumbers w:val="0"/>
              <w:spacing w:line="360" w:lineRule="auto"/>
              <w:jc w:val="left"/>
              <w:rPr>
                <w:rFonts w:hint="default" w:ascii="方正书宋简体" w:hAnsi="方正书宋简体" w:eastAsia="方正书宋简体" w:cs="方正书宋简体"/>
                <w:b/>
                <w:bCs/>
                <w:color w:val="231F20"/>
                <w:kern w:val="0"/>
                <w:sz w:val="24"/>
                <w:szCs w:val="24"/>
                <w:lang w:val="en-US" w:eastAsia="zh-CN" w:bidi="ar"/>
              </w:rPr>
            </w:pPr>
            <w:r>
              <w:rPr>
                <w:rFonts w:hint="eastAsia" w:ascii="方正书宋简体" w:hAnsi="方正书宋简体" w:eastAsia="方正书宋简体" w:cs="方正书宋简体"/>
                <w:b/>
                <w:bCs/>
                <w:color w:val="231F20"/>
                <w:kern w:val="0"/>
                <w:sz w:val="24"/>
                <w:szCs w:val="24"/>
                <w:lang w:val="en-US" w:eastAsia="zh-CN" w:bidi="ar"/>
              </w:rPr>
              <w:t>护理目标</w:t>
            </w:r>
          </w:p>
          <w:p w14:paraId="0BC0893E">
            <w:pPr>
              <w:keepNext w:val="0"/>
              <w:keepLines w:val="0"/>
              <w:widowControl/>
              <w:numPr>
                <w:ilvl w:val="0"/>
                <w:numId w:val="4"/>
              </w:numPr>
              <w:suppressLineNumbers w:val="0"/>
              <w:spacing w:line="360" w:lineRule="auto"/>
              <w:jc w:val="left"/>
              <w:rPr>
                <w:rFonts w:hint="default" w:ascii="方正书宋简体" w:hAnsi="方正书宋简体" w:eastAsia="方正书宋简体" w:cs="方正书宋简体"/>
                <w:b/>
                <w:bCs/>
                <w:color w:val="231F20"/>
                <w:kern w:val="0"/>
                <w:sz w:val="24"/>
                <w:szCs w:val="24"/>
                <w:lang w:val="en-US" w:eastAsia="zh-CN" w:bidi="ar"/>
              </w:rPr>
            </w:pPr>
            <w:r>
              <w:rPr>
                <w:rFonts w:hint="eastAsia" w:ascii="方正书宋简体" w:hAnsi="方正书宋简体" w:eastAsia="方正书宋简体" w:cs="方正书宋简体"/>
                <w:b/>
                <w:bCs/>
                <w:color w:val="231F20"/>
                <w:kern w:val="0"/>
                <w:sz w:val="24"/>
                <w:szCs w:val="24"/>
                <w:lang w:val="en-US" w:eastAsia="zh-CN" w:bidi="ar"/>
              </w:rPr>
              <w:t>护理措施</w:t>
            </w:r>
          </w:p>
          <w:p w14:paraId="4CEF709A">
            <w:pPr>
              <w:keepNext w:val="0"/>
              <w:keepLines w:val="0"/>
              <w:widowControl/>
              <w:numPr>
                <w:ilvl w:val="0"/>
                <w:numId w:val="0"/>
              </w:numPr>
              <w:suppressLineNumbers w:val="0"/>
              <w:spacing w:line="360" w:lineRule="auto"/>
              <w:jc w:val="left"/>
              <w:rPr>
                <w:rFonts w:hint="default" w:ascii="方正书宋简体" w:hAnsi="方正书宋简体" w:eastAsia="方正书宋简体" w:cs="方正书宋简体"/>
                <w:b w:val="0"/>
                <w:bCs w:val="0"/>
                <w:color w:val="231F20"/>
                <w:kern w:val="0"/>
                <w:sz w:val="24"/>
                <w:szCs w:val="24"/>
                <w:lang w:val="en-US" w:eastAsia="zh-CN" w:bidi="ar"/>
              </w:rPr>
            </w:pPr>
            <w:r>
              <w:rPr>
                <w:rFonts w:hint="default" w:ascii="方正书宋简体" w:hAnsi="方正书宋简体" w:eastAsia="方正书宋简体" w:cs="方正书宋简体"/>
                <w:b w:val="0"/>
                <w:bCs w:val="0"/>
                <w:color w:val="231F20"/>
                <w:kern w:val="0"/>
                <w:sz w:val="24"/>
                <w:szCs w:val="24"/>
                <w:lang w:val="en-US" w:eastAsia="zh-CN" w:bidi="ar"/>
              </w:rPr>
              <w:t>（一）一般护理</w:t>
            </w:r>
          </w:p>
          <w:p w14:paraId="52EE80A2">
            <w:pPr>
              <w:keepNext w:val="0"/>
              <w:keepLines w:val="0"/>
              <w:widowControl/>
              <w:numPr>
                <w:ilvl w:val="0"/>
                <w:numId w:val="0"/>
              </w:numPr>
              <w:suppressLineNumbers w:val="0"/>
              <w:spacing w:line="360" w:lineRule="auto"/>
              <w:jc w:val="left"/>
              <w:rPr>
                <w:rFonts w:hint="default" w:ascii="方正书宋简体" w:hAnsi="方正书宋简体" w:eastAsia="方正书宋简体" w:cs="方正书宋简体"/>
                <w:b w:val="0"/>
                <w:bCs w:val="0"/>
                <w:color w:val="231F20"/>
                <w:kern w:val="0"/>
                <w:sz w:val="24"/>
                <w:szCs w:val="24"/>
                <w:lang w:val="en-US" w:eastAsia="zh-CN" w:bidi="ar"/>
              </w:rPr>
            </w:pPr>
            <w:r>
              <w:rPr>
                <w:rFonts w:hint="default" w:ascii="方正书宋简体" w:hAnsi="方正书宋简体" w:eastAsia="方正书宋简体" w:cs="方正书宋简体"/>
                <w:b w:val="0"/>
                <w:bCs w:val="0"/>
                <w:color w:val="231F20"/>
                <w:kern w:val="0"/>
                <w:sz w:val="24"/>
                <w:szCs w:val="24"/>
                <w:lang w:val="en-US" w:eastAsia="zh-CN" w:bidi="ar"/>
              </w:rPr>
              <w:t>1. 休息与活动</w:t>
            </w:r>
          </w:p>
          <w:p w14:paraId="55AA4E7B">
            <w:pPr>
              <w:keepNext w:val="0"/>
              <w:keepLines w:val="0"/>
              <w:widowControl/>
              <w:numPr>
                <w:ilvl w:val="0"/>
                <w:numId w:val="0"/>
              </w:numPr>
              <w:suppressLineNumbers w:val="0"/>
              <w:spacing w:line="360" w:lineRule="auto"/>
              <w:jc w:val="left"/>
              <w:rPr>
                <w:rFonts w:hint="default" w:ascii="方正书宋简体" w:hAnsi="方正书宋简体" w:eastAsia="方正书宋简体" w:cs="方正书宋简体"/>
                <w:b w:val="0"/>
                <w:bCs w:val="0"/>
                <w:color w:val="231F20"/>
                <w:kern w:val="0"/>
                <w:sz w:val="24"/>
                <w:szCs w:val="24"/>
                <w:lang w:val="en-US" w:eastAsia="zh-CN" w:bidi="ar"/>
              </w:rPr>
            </w:pPr>
            <w:r>
              <w:rPr>
                <w:rFonts w:hint="default" w:ascii="方正书宋简体" w:hAnsi="方正书宋简体" w:eastAsia="方正书宋简体" w:cs="方正书宋简体"/>
                <w:b w:val="0"/>
                <w:bCs w:val="0"/>
                <w:color w:val="231F20"/>
                <w:kern w:val="0"/>
                <w:sz w:val="24"/>
                <w:szCs w:val="24"/>
                <w:lang w:val="en-US" w:eastAsia="zh-CN" w:bidi="ar"/>
              </w:rPr>
              <w:t>2. 合理饮食</w:t>
            </w:r>
          </w:p>
          <w:p w14:paraId="2BAC89B1">
            <w:pPr>
              <w:keepNext w:val="0"/>
              <w:keepLines w:val="0"/>
              <w:widowControl/>
              <w:numPr>
                <w:ilvl w:val="0"/>
                <w:numId w:val="0"/>
              </w:numPr>
              <w:suppressLineNumbers w:val="0"/>
              <w:spacing w:line="360" w:lineRule="auto"/>
              <w:jc w:val="left"/>
              <w:rPr>
                <w:rFonts w:hint="default" w:ascii="方正书宋简体" w:hAnsi="方正书宋简体" w:eastAsia="方正书宋简体" w:cs="方正书宋简体"/>
                <w:b w:val="0"/>
                <w:bCs w:val="0"/>
                <w:color w:val="231F20"/>
                <w:kern w:val="0"/>
                <w:sz w:val="24"/>
                <w:szCs w:val="24"/>
                <w:lang w:val="en-US" w:eastAsia="zh-CN" w:bidi="ar"/>
              </w:rPr>
            </w:pPr>
            <w:r>
              <w:rPr>
                <w:rFonts w:hint="default" w:ascii="方正书宋简体" w:hAnsi="方正书宋简体" w:eastAsia="方正书宋简体" w:cs="方正书宋简体"/>
                <w:b w:val="0"/>
                <w:bCs w:val="0"/>
                <w:color w:val="231F20"/>
                <w:kern w:val="0"/>
                <w:sz w:val="24"/>
                <w:szCs w:val="24"/>
                <w:lang w:val="en-US" w:eastAsia="zh-CN" w:bidi="ar"/>
              </w:rPr>
              <w:t>肾病综合征患者的饮食要求以既能改善营养状态，又不增加肾脏负担为宜。</w:t>
            </w:r>
          </w:p>
          <w:p w14:paraId="67C09C82">
            <w:pPr>
              <w:keepNext w:val="0"/>
              <w:keepLines w:val="0"/>
              <w:widowControl/>
              <w:numPr>
                <w:ilvl w:val="0"/>
                <w:numId w:val="0"/>
              </w:numPr>
              <w:suppressLineNumbers w:val="0"/>
              <w:jc w:val="left"/>
              <w:rPr>
                <w:rFonts w:hint="default" w:ascii="方正书宋简体" w:hAnsi="方正书宋简体" w:eastAsia="方正书宋简体" w:cs="方正书宋简体"/>
                <w:b/>
                <w:bCs/>
                <w:color w:val="231F20"/>
                <w:kern w:val="0"/>
                <w:sz w:val="21"/>
                <w:szCs w:val="21"/>
                <w:lang w:val="en-US" w:eastAsia="zh-CN" w:bidi="ar"/>
              </w:rPr>
            </w:pPr>
          </w:p>
          <w:p w14:paraId="2CA40CCD">
            <w:pPr>
              <w:numPr>
                <w:ilvl w:val="0"/>
                <w:numId w:val="0"/>
              </w:numPr>
              <w:snapToGrid w:val="0"/>
              <w:spacing w:line="360" w:lineRule="auto"/>
              <w:ind w:leftChars="0"/>
              <w:rPr>
                <w:rFonts w:hint="eastAsia" w:ascii="Times New Roman" w:hAnsi="Times New Roman" w:eastAsia="宋体" w:cs="Times New Roman"/>
                <w:b w:val="0"/>
                <w:bCs w:val="0"/>
                <w:sz w:val="24"/>
                <w:lang w:val="en-US" w:eastAsia="zh-CN"/>
              </w:rPr>
            </w:pPr>
          </w:p>
        </w:tc>
        <w:tc>
          <w:tcPr>
            <w:tcW w:w="1281" w:type="dxa"/>
            <w:tcBorders>
              <w:top w:val="single" w:color="auto" w:sz="4" w:space="0"/>
              <w:left w:val="single" w:color="auto" w:sz="4" w:space="0"/>
              <w:bottom w:val="single" w:color="auto" w:sz="4" w:space="0"/>
              <w:right w:val="single" w:color="auto" w:sz="4" w:space="0"/>
            </w:tcBorders>
            <w:noWrap w:val="0"/>
            <w:vAlign w:val="center"/>
          </w:tcPr>
          <w:p w14:paraId="68942A40">
            <w:pPr>
              <w:widowControl/>
              <w:spacing w:before="100" w:beforeAutospacing="1" w:after="100" w:afterAutospacing="1" w:line="300" w:lineRule="atLeast"/>
              <w:jc w:val="left"/>
              <w:rPr>
                <w:rFonts w:ascii="宋体" w:hAnsi="宋体" w:cs="宋体"/>
                <w:b/>
                <w:kern w:val="0"/>
                <w:sz w:val="28"/>
                <w:szCs w:val="20"/>
              </w:rPr>
            </w:pPr>
          </w:p>
        </w:tc>
      </w:tr>
      <w:tr w14:paraId="79459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6" w:hRule="atLeast"/>
        </w:trPr>
        <w:tc>
          <w:tcPr>
            <w:tcW w:w="8469" w:type="dxa"/>
            <w:tcBorders>
              <w:top w:val="single" w:color="auto" w:sz="4" w:space="0"/>
              <w:left w:val="single" w:color="auto" w:sz="4" w:space="0"/>
              <w:right w:val="single" w:color="auto" w:sz="4" w:space="0"/>
            </w:tcBorders>
            <w:noWrap w:val="0"/>
            <w:vAlign w:val="center"/>
          </w:tcPr>
          <w:p w14:paraId="64ACFD6C">
            <w:pPr>
              <w:numPr>
                <w:ilvl w:val="0"/>
                <w:numId w:val="0"/>
              </w:numPr>
              <w:snapToGrid w:val="0"/>
              <w:spacing w:line="360" w:lineRule="auto"/>
              <w:rPr>
                <w:rFonts w:hint="eastAsia" w:ascii="Times New Roman" w:hAnsi="Times New Roman" w:eastAsia="宋体" w:cs="Times New Roman"/>
                <w:b w:val="0"/>
                <w:bCs w:val="0"/>
                <w:sz w:val="24"/>
                <w:lang w:val="en-US" w:eastAsia="zh-CN"/>
              </w:rPr>
            </w:pPr>
            <w:r>
              <w:rPr>
                <w:rFonts w:hint="eastAsia" w:ascii="Times New Roman" w:hAnsi="Times New Roman" w:eastAsia="宋体" w:cs="Times New Roman"/>
                <w:b w:val="0"/>
                <w:bCs w:val="0"/>
                <w:sz w:val="24"/>
                <w:lang w:val="en-US" w:eastAsia="zh-CN"/>
              </w:rPr>
              <w:t>（二）病情观察</w:t>
            </w:r>
          </w:p>
          <w:p w14:paraId="2C8D072E">
            <w:pPr>
              <w:numPr>
                <w:ilvl w:val="0"/>
                <w:numId w:val="0"/>
              </w:numPr>
              <w:snapToGrid w:val="0"/>
              <w:spacing w:line="360" w:lineRule="auto"/>
              <w:rPr>
                <w:rFonts w:hint="eastAsia" w:ascii="Times New Roman" w:hAnsi="Times New Roman" w:eastAsia="宋体" w:cs="Times New Roman"/>
                <w:b w:val="0"/>
                <w:bCs w:val="0"/>
                <w:sz w:val="24"/>
                <w:lang w:val="en-US" w:eastAsia="zh-CN"/>
              </w:rPr>
            </w:pPr>
            <w:r>
              <w:rPr>
                <w:rFonts w:hint="eastAsia" w:ascii="Times New Roman" w:hAnsi="Times New Roman" w:eastAsia="宋体" w:cs="Times New Roman"/>
                <w:b w:val="0"/>
                <w:bCs w:val="0"/>
                <w:sz w:val="24"/>
                <w:lang w:val="en-US" w:eastAsia="zh-CN"/>
              </w:rPr>
              <w:t>监测生命体征、体重、腹围、出入量的变化，及时查看各种辅助检查结果等。</w:t>
            </w:r>
          </w:p>
          <w:p w14:paraId="7DD1B30A">
            <w:pPr>
              <w:numPr>
                <w:ilvl w:val="0"/>
                <w:numId w:val="0"/>
              </w:numPr>
              <w:snapToGrid w:val="0"/>
              <w:spacing w:line="360" w:lineRule="auto"/>
              <w:rPr>
                <w:rFonts w:hint="eastAsia" w:ascii="Times New Roman" w:hAnsi="Times New Roman" w:eastAsia="宋体" w:cs="Times New Roman"/>
                <w:b w:val="0"/>
                <w:bCs w:val="0"/>
                <w:sz w:val="24"/>
                <w:lang w:val="en-US" w:eastAsia="zh-CN"/>
              </w:rPr>
            </w:pPr>
            <w:r>
              <w:rPr>
                <w:rFonts w:hint="eastAsia" w:cs="Times New Roman"/>
                <w:b w:val="0"/>
                <w:bCs w:val="0"/>
                <w:sz w:val="24"/>
                <w:lang w:val="en-US" w:eastAsia="zh-CN"/>
              </w:rPr>
              <w:t>（三）</w:t>
            </w:r>
            <w:r>
              <w:rPr>
                <w:rFonts w:hint="eastAsia" w:ascii="Times New Roman" w:hAnsi="Times New Roman" w:eastAsia="宋体" w:cs="Times New Roman"/>
                <w:b w:val="0"/>
                <w:bCs w:val="0"/>
                <w:sz w:val="24"/>
                <w:lang w:val="en-US" w:eastAsia="zh-CN"/>
              </w:rPr>
              <w:t>感染的预防及护理</w:t>
            </w:r>
          </w:p>
          <w:p w14:paraId="16DE3C65">
            <w:pPr>
              <w:numPr>
                <w:ilvl w:val="0"/>
                <w:numId w:val="0"/>
              </w:numPr>
              <w:snapToGrid w:val="0"/>
              <w:spacing w:line="360" w:lineRule="auto"/>
              <w:rPr>
                <w:rFonts w:hint="eastAsia" w:ascii="Times New Roman" w:hAnsi="Times New Roman" w:eastAsia="宋体" w:cs="Times New Roman"/>
                <w:b w:val="0"/>
                <w:bCs w:val="0"/>
                <w:sz w:val="24"/>
                <w:lang w:val="en-US" w:eastAsia="zh-CN"/>
              </w:rPr>
            </w:pPr>
            <w:r>
              <w:rPr>
                <w:rFonts w:hint="eastAsia" w:ascii="Times New Roman" w:hAnsi="Times New Roman" w:eastAsia="宋体" w:cs="Times New Roman"/>
                <w:b w:val="0"/>
                <w:bCs w:val="0"/>
                <w:sz w:val="24"/>
                <w:lang w:val="en-US" w:eastAsia="zh-CN"/>
              </w:rPr>
              <w:t>（四）用药护理</w:t>
            </w:r>
          </w:p>
          <w:p w14:paraId="0E397A9D">
            <w:pPr>
              <w:numPr>
                <w:ilvl w:val="0"/>
                <w:numId w:val="0"/>
              </w:numPr>
              <w:snapToGrid w:val="0"/>
              <w:spacing w:line="360" w:lineRule="auto"/>
              <w:ind w:leftChars="0"/>
              <w:rPr>
                <w:rFonts w:hint="eastAsia" w:ascii="Times New Roman" w:hAnsi="Times New Roman" w:eastAsia="宋体" w:cs="Times New Roman"/>
                <w:b w:val="0"/>
                <w:bCs w:val="0"/>
                <w:sz w:val="24"/>
                <w:lang w:val="en-US" w:eastAsia="zh-CN"/>
              </w:rPr>
            </w:pPr>
            <w:r>
              <w:rPr>
                <w:rFonts w:hint="eastAsia" w:ascii="Times New Roman" w:hAnsi="Times New Roman" w:eastAsia="宋体" w:cs="Times New Roman"/>
                <w:b w:val="0"/>
                <w:bCs w:val="0"/>
                <w:sz w:val="24"/>
                <w:lang w:val="en-US" w:eastAsia="zh-CN"/>
              </w:rPr>
              <w:t>1. 激素和细胞毒药物</w:t>
            </w:r>
          </w:p>
          <w:p w14:paraId="3B1B23B9">
            <w:pPr>
              <w:numPr>
                <w:ilvl w:val="0"/>
                <w:numId w:val="0"/>
              </w:numPr>
              <w:snapToGrid w:val="0"/>
              <w:spacing w:line="360" w:lineRule="auto"/>
              <w:ind w:leftChars="0"/>
              <w:rPr>
                <w:rFonts w:hint="eastAsia" w:ascii="Times New Roman" w:hAnsi="Times New Roman" w:eastAsia="宋体" w:cs="Times New Roman"/>
                <w:b w:val="0"/>
                <w:bCs w:val="0"/>
                <w:sz w:val="24"/>
                <w:lang w:val="en-US" w:eastAsia="zh-CN"/>
              </w:rPr>
            </w:pPr>
            <w:r>
              <w:rPr>
                <w:rFonts w:hint="eastAsia" w:ascii="Times New Roman" w:hAnsi="Times New Roman" w:eastAsia="宋体" w:cs="Times New Roman"/>
                <w:b w:val="0"/>
                <w:bCs w:val="0"/>
                <w:sz w:val="24"/>
                <w:lang w:val="en-US" w:eastAsia="zh-CN"/>
              </w:rPr>
              <w:t>糖皮质激素的主要不良反应为类 Cushing 综合征。</w:t>
            </w:r>
          </w:p>
          <w:p w14:paraId="308BEFCF">
            <w:pPr>
              <w:numPr>
                <w:ilvl w:val="0"/>
                <w:numId w:val="0"/>
              </w:numPr>
              <w:snapToGrid w:val="0"/>
              <w:spacing w:line="360" w:lineRule="auto"/>
              <w:ind w:leftChars="0"/>
              <w:rPr>
                <w:rFonts w:hint="eastAsia" w:ascii="Times New Roman" w:hAnsi="Times New Roman" w:eastAsia="宋体" w:cs="Times New Roman"/>
                <w:b w:val="0"/>
                <w:bCs w:val="0"/>
                <w:sz w:val="24"/>
                <w:lang w:val="en-US" w:eastAsia="zh-CN"/>
              </w:rPr>
            </w:pPr>
            <w:r>
              <w:rPr>
                <w:rFonts w:hint="eastAsia" w:ascii="Times New Roman" w:hAnsi="Times New Roman" w:eastAsia="宋体" w:cs="Times New Roman"/>
                <w:b w:val="0"/>
                <w:bCs w:val="0"/>
                <w:sz w:val="24"/>
                <w:lang w:val="en-US" w:eastAsia="zh-CN"/>
              </w:rPr>
              <w:t>2. 利尿药物</w:t>
            </w:r>
          </w:p>
          <w:p w14:paraId="21B7EAEC">
            <w:pPr>
              <w:numPr>
                <w:ilvl w:val="0"/>
                <w:numId w:val="0"/>
              </w:numPr>
              <w:snapToGrid w:val="0"/>
              <w:spacing w:line="360" w:lineRule="auto"/>
              <w:ind w:leftChars="0"/>
              <w:rPr>
                <w:rFonts w:hint="eastAsia" w:ascii="Times New Roman" w:hAnsi="Times New Roman" w:eastAsia="宋体" w:cs="Times New Roman"/>
                <w:b w:val="0"/>
                <w:bCs w:val="0"/>
                <w:sz w:val="24"/>
                <w:lang w:val="en-US" w:eastAsia="zh-CN"/>
              </w:rPr>
            </w:pPr>
            <w:r>
              <w:rPr>
                <w:rFonts w:hint="eastAsia" w:ascii="Times New Roman" w:hAnsi="Times New Roman" w:eastAsia="宋体" w:cs="Times New Roman"/>
                <w:b w:val="0"/>
                <w:bCs w:val="0"/>
                <w:sz w:val="24"/>
                <w:lang w:val="en-US" w:eastAsia="zh-CN"/>
              </w:rPr>
              <w:t>利尿剂的不良反应主要有低钾、低钠及低血容量性休克。</w:t>
            </w:r>
          </w:p>
          <w:p w14:paraId="121A6D35">
            <w:pPr>
              <w:numPr>
                <w:ilvl w:val="0"/>
                <w:numId w:val="0"/>
              </w:numPr>
              <w:snapToGrid w:val="0"/>
              <w:spacing w:line="360" w:lineRule="auto"/>
              <w:ind w:leftChars="0"/>
              <w:rPr>
                <w:rFonts w:hint="eastAsia" w:ascii="Times New Roman" w:hAnsi="Times New Roman" w:eastAsia="宋体" w:cs="Times New Roman"/>
                <w:b w:val="0"/>
                <w:bCs w:val="0"/>
                <w:sz w:val="24"/>
                <w:lang w:val="en-US" w:eastAsia="zh-CN"/>
              </w:rPr>
            </w:pPr>
            <w:r>
              <w:rPr>
                <w:rFonts w:hint="eastAsia" w:ascii="Times New Roman" w:hAnsi="Times New Roman" w:eastAsia="宋体" w:cs="Times New Roman"/>
                <w:b w:val="0"/>
                <w:bCs w:val="0"/>
                <w:sz w:val="24"/>
                <w:lang w:val="en-US" w:eastAsia="zh-CN"/>
              </w:rPr>
              <w:t>3. 中药</w:t>
            </w:r>
          </w:p>
          <w:p w14:paraId="6B13FDB2">
            <w:pPr>
              <w:numPr>
                <w:ilvl w:val="0"/>
                <w:numId w:val="0"/>
              </w:numPr>
              <w:snapToGrid w:val="0"/>
              <w:spacing w:line="360" w:lineRule="auto"/>
              <w:ind w:leftChars="0"/>
              <w:rPr>
                <w:rFonts w:hint="eastAsia" w:ascii="Times New Roman" w:hAnsi="Times New Roman" w:eastAsia="宋体" w:cs="Times New Roman"/>
                <w:b w:val="0"/>
                <w:bCs w:val="0"/>
                <w:sz w:val="24"/>
                <w:lang w:val="en-US" w:eastAsia="zh-CN"/>
              </w:rPr>
            </w:pPr>
            <w:r>
              <w:rPr>
                <w:rFonts w:hint="eastAsia" w:ascii="Times New Roman" w:hAnsi="Times New Roman" w:eastAsia="宋体" w:cs="Times New Roman"/>
                <w:b w:val="0"/>
                <w:bCs w:val="0"/>
                <w:sz w:val="24"/>
                <w:lang w:val="en-US" w:eastAsia="zh-CN"/>
              </w:rPr>
              <w:t>雷公藤制剂可抑制性腺功能、导致肝肾功能损害、外周白细胞减少等。</w:t>
            </w:r>
          </w:p>
          <w:p w14:paraId="40F1C187">
            <w:pPr>
              <w:numPr>
                <w:ilvl w:val="0"/>
                <w:numId w:val="5"/>
              </w:numPr>
              <w:snapToGrid w:val="0"/>
              <w:spacing w:line="360" w:lineRule="auto"/>
              <w:ind w:left="0" w:leftChars="0" w:firstLine="0" w:firstLineChars="0"/>
              <w:rPr>
                <w:rFonts w:hint="eastAsia" w:ascii="Times New Roman" w:hAnsi="Times New Roman" w:eastAsia="宋体" w:cs="Times New Roman"/>
                <w:b w:val="0"/>
                <w:bCs w:val="0"/>
                <w:sz w:val="24"/>
                <w:lang w:val="en-US" w:eastAsia="zh-CN"/>
              </w:rPr>
            </w:pPr>
            <w:r>
              <w:rPr>
                <w:rFonts w:hint="eastAsia" w:ascii="Times New Roman" w:hAnsi="Times New Roman" w:eastAsia="宋体" w:cs="Times New Roman"/>
                <w:b w:val="0"/>
                <w:bCs w:val="0"/>
                <w:sz w:val="24"/>
                <w:lang w:val="en-US" w:eastAsia="zh-CN"/>
              </w:rPr>
              <w:t>抗凝药</w:t>
            </w:r>
          </w:p>
          <w:p w14:paraId="38931844">
            <w:pPr>
              <w:numPr>
                <w:ilvl w:val="0"/>
                <w:numId w:val="0"/>
              </w:numPr>
              <w:snapToGrid w:val="0"/>
              <w:spacing w:line="360" w:lineRule="auto"/>
              <w:ind w:leftChars="0"/>
              <w:rPr>
                <w:rFonts w:hint="eastAsia" w:ascii="Times New Roman" w:hAnsi="Times New Roman" w:eastAsia="宋体" w:cs="Times New Roman"/>
                <w:b w:val="0"/>
                <w:bCs w:val="0"/>
                <w:sz w:val="24"/>
                <w:lang w:val="en-US" w:eastAsia="zh-CN"/>
              </w:rPr>
            </w:pPr>
            <w:r>
              <w:rPr>
                <w:rFonts w:hint="eastAsia" w:ascii="Times New Roman" w:hAnsi="Times New Roman" w:eastAsia="宋体" w:cs="Times New Roman"/>
                <w:b w:val="0"/>
                <w:bCs w:val="0"/>
                <w:sz w:val="24"/>
                <w:lang w:val="en-US" w:eastAsia="zh-CN"/>
              </w:rPr>
              <w:t>使用肝素、双嘧达莫等时，如出现皮肤黏膜、口腔、胃肠道等出血倾向时，应及时减药并给予对症处理，必要时停药。</w:t>
            </w:r>
          </w:p>
          <w:p w14:paraId="6D71A79C">
            <w:pPr>
              <w:numPr>
                <w:ilvl w:val="0"/>
                <w:numId w:val="0"/>
              </w:numPr>
              <w:snapToGrid w:val="0"/>
              <w:spacing w:line="360" w:lineRule="auto"/>
              <w:ind w:leftChars="0"/>
              <w:rPr>
                <w:rFonts w:hint="eastAsia" w:ascii="Times New Roman" w:hAnsi="Times New Roman" w:eastAsia="宋体" w:cs="Times New Roman"/>
                <w:b w:val="0"/>
                <w:bCs w:val="0"/>
                <w:sz w:val="24"/>
                <w:lang w:val="en-US" w:eastAsia="zh-CN"/>
              </w:rPr>
            </w:pPr>
            <w:r>
              <w:rPr>
                <w:rFonts w:hint="eastAsia" w:ascii="Times New Roman" w:hAnsi="Times New Roman" w:eastAsia="宋体" w:cs="Times New Roman"/>
                <w:b w:val="0"/>
                <w:bCs w:val="0"/>
                <w:sz w:val="24"/>
                <w:lang w:val="en-US" w:eastAsia="zh-CN"/>
              </w:rPr>
              <w:t>（五）心理护理</w:t>
            </w:r>
          </w:p>
          <w:p w14:paraId="767ADA98">
            <w:pPr>
              <w:numPr>
                <w:ilvl w:val="0"/>
                <w:numId w:val="0"/>
              </w:numPr>
              <w:snapToGrid w:val="0"/>
              <w:spacing w:line="360" w:lineRule="auto"/>
              <w:ind w:leftChars="0"/>
              <w:rPr>
                <w:rFonts w:hint="eastAsia" w:ascii="Times New Roman" w:hAnsi="Times New Roman" w:eastAsia="宋体" w:cs="Times New Roman"/>
                <w:b w:val="0"/>
                <w:bCs w:val="0"/>
                <w:sz w:val="24"/>
                <w:lang w:val="en-US" w:eastAsia="zh-CN"/>
              </w:rPr>
            </w:pPr>
            <w:r>
              <w:rPr>
                <w:rFonts w:hint="eastAsia" w:ascii="Times New Roman" w:hAnsi="Times New Roman" w:eastAsia="宋体" w:cs="Times New Roman"/>
                <w:b w:val="0"/>
                <w:bCs w:val="0"/>
                <w:sz w:val="24"/>
                <w:lang w:val="en-US" w:eastAsia="zh-CN"/>
              </w:rPr>
              <w:t>针对因形象改变导致的心理问题做好心理劝导。</w:t>
            </w:r>
          </w:p>
          <w:p w14:paraId="1838FFF5">
            <w:pPr>
              <w:numPr>
                <w:ilvl w:val="0"/>
                <w:numId w:val="0"/>
              </w:numPr>
              <w:snapToGrid w:val="0"/>
              <w:spacing w:line="360" w:lineRule="auto"/>
              <w:ind w:leftChars="0"/>
              <w:rPr>
                <w:rFonts w:hint="eastAsia" w:ascii="Times New Roman" w:hAnsi="Times New Roman" w:eastAsia="宋体" w:cs="Times New Roman"/>
                <w:b w:val="0"/>
                <w:bCs w:val="0"/>
                <w:sz w:val="24"/>
                <w:lang w:val="en-US" w:eastAsia="zh-CN"/>
              </w:rPr>
            </w:pPr>
            <w:r>
              <w:rPr>
                <w:rFonts w:hint="eastAsia" w:ascii="Times New Roman" w:hAnsi="Times New Roman" w:eastAsia="宋体" w:cs="Times New Roman"/>
                <w:b w:val="0"/>
                <w:bCs w:val="0"/>
                <w:sz w:val="24"/>
                <w:lang w:val="en-US" w:eastAsia="zh-CN"/>
              </w:rPr>
              <w:t>（六）健康教育</w:t>
            </w:r>
          </w:p>
          <w:p w14:paraId="421DC89E">
            <w:pPr>
              <w:numPr>
                <w:ilvl w:val="0"/>
                <w:numId w:val="0"/>
              </w:numPr>
              <w:snapToGrid w:val="0"/>
              <w:spacing w:line="360" w:lineRule="auto"/>
              <w:ind w:leftChars="0"/>
              <w:rPr>
                <w:rFonts w:hint="eastAsia" w:ascii="Times New Roman" w:hAnsi="Times New Roman" w:eastAsia="宋体" w:cs="Times New Roman"/>
                <w:b w:val="0"/>
                <w:bCs w:val="0"/>
                <w:sz w:val="24"/>
                <w:lang w:val="en-US" w:eastAsia="zh-CN"/>
              </w:rPr>
            </w:pPr>
            <w:r>
              <w:rPr>
                <w:rFonts w:hint="eastAsia" w:ascii="Times New Roman" w:hAnsi="Times New Roman" w:eastAsia="宋体" w:cs="Times New Roman"/>
                <w:b w:val="0"/>
                <w:bCs w:val="0"/>
                <w:sz w:val="24"/>
                <w:lang w:val="en-US" w:eastAsia="zh-CN"/>
              </w:rPr>
              <w:t>1. 预防及生活指导</w:t>
            </w:r>
          </w:p>
          <w:p w14:paraId="5A428FCB">
            <w:pPr>
              <w:numPr>
                <w:ilvl w:val="0"/>
                <w:numId w:val="0"/>
              </w:numPr>
              <w:snapToGrid w:val="0"/>
              <w:spacing w:line="360" w:lineRule="auto"/>
              <w:ind w:leftChars="0"/>
              <w:rPr>
                <w:rFonts w:hint="eastAsia" w:ascii="Times New Roman" w:hAnsi="Times New Roman" w:eastAsia="宋体" w:cs="Times New Roman"/>
                <w:b w:val="0"/>
                <w:bCs w:val="0"/>
                <w:sz w:val="24"/>
                <w:lang w:val="en-US" w:eastAsia="zh-CN"/>
              </w:rPr>
            </w:pPr>
            <w:r>
              <w:rPr>
                <w:rFonts w:hint="eastAsia" w:ascii="Times New Roman" w:hAnsi="Times New Roman" w:eastAsia="宋体" w:cs="Times New Roman"/>
                <w:b w:val="0"/>
                <w:bCs w:val="0"/>
                <w:sz w:val="24"/>
                <w:lang w:val="en-US" w:eastAsia="zh-CN"/>
              </w:rPr>
              <w:t>（1）合理的休息</w:t>
            </w:r>
          </w:p>
          <w:p w14:paraId="739CF228">
            <w:pPr>
              <w:numPr>
                <w:ilvl w:val="0"/>
                <w:numId w:val="0"/>
              </w:numPr>
              <w:snapToGrid w:val="0"/>
              <w:spacing w:line="360" w:lineRule="auto"/>
              <w:ind w:leftChars="0"/>
              <w:rPr>
                <w:rFonts w:hint="eastAsia" w:ascii="Times New Roman" w:hAnsi="Times New Roman" w:eastAsia="宋体" w:cs="Times New Roman"/>
                <w:b w:val="0"/>
                <w:bCs w:val="0"/>
                <w:sz w:val="24"/>
                <w:lang w:val="en-US" w:eastAsia="zh-CN"/>
              </w:rPr>
            </w:pPr>
            <w:r>
              <w:rPr>
                <w:rFonts w:hint="eastAsia" w:ascii="Times New Roman" w:hAnsi="Times New Roman" w:eastAsia="宋体" w:cs="Times New Roman"/>
                <w:b w:val="0"/>
                <w:bCs w:val="0"/>
                <w:sz w:val="24"/>
                <w:lang w:val="en-US" w:eastAsia="zh-CN"/>
              </w:rPr>
              <w:t>（2）适当锻炼</w:t>
            </w:r>
          </w:p>
          <w:p w14:paraId="69144386">
            <w:pPr>
              <w:numPr>
                <w:ilvl w:val="0"/>
                <w:numId w:val="0"/>
              </w:numPr>
              <w:snapToGrid w:val="0"/>
              <w:spacing w:line="360" w:lineRule="auto"/>
              <w:ind w:leftChars="0"/>
              <w:rPr>
                <w:rFonts w:hint="eastAsia" w:ascii="Times New Roman" w:hAnsi="Times New Roman" w:eastAsia="宋体" w:cs="Times New Roman"/>
                <w:b w:val="0"/>
                <w:bCs w:val="0"/>
                <w:sz w:val="24"/>
                <w:lang w:val="en-US" w:eastAsia="zh-CN"/>
              </w:rPr>
            </w:pPr>
            <w:r>
              <w:rPr>
                <w:rFonts w:hint="eastAsia" w:ascii="Times New Roman" w:hAnsi="Times New Roman" w:eastAsia="宋体" w:cs="Times New Roman"/>
                <w:b w:val="0"/>
                <w:bCs w:val="0"/>
                <w:sz w:val="24"/>
                <w:lang w:val="en-US" w:eastAsia="zh-CN"/>
              </w:rPr>
              <w:t>（3）让患者了解感染的危害性</w:t>
            </w:r>
          </w:p>
          <w:p w14:paraId="500FF16D">
            <w:pPr>
              <w:numPr>
                <w:ilvl w:val="0"/>
                <w:numId w:val="0"/>
              </w:numPr>
              <w:snapToGrid w:val="0"/>
              <w:spacing w:line="360" w:lineRule="auto"/>
              <w:ind w:leftChars="0"/>
              <w:rPr>
                <w:rFonts w:hint="eastAsia" w:ascii="Times New Roman" w:hAnsi="Times New Roman" w:eastAsia="宋体" w:cs="Times New Roman"/>
                <w:b w:val="0"/>
                <w:bCs w:val="0"/>
                <w:sz w:val="24"/>
                <w:lang w:val="en-US" w:eastAsia="zh-CN"/>
              </w:rPr>
            </w:pPr>
            <w:r>
              <w:rPr>
                <w:rFonts w:hint="eastAsia" w:ascii="Times New Roman" w:hAnsi="Times New Roman" w:eastAsia="宋体" w:cs="Times New Roman"/>
                <w:b w:val="0"/>
                <w:bCs w:val="0"/>
                <w:sz w:val="24"/>
                <w:lang w:val="en-US" w:eastAsia="zh-CN"/>
              </w:rPr>
              <w:t>（4）加强皮肤护理</w:t>
            </w:r>
          </w:p>
          <w:p w14:paraId="6B2FD364">
            <w:pPr>
              <w:numPr>
                <w:ilvl w:val="0"/>
                <w:numId w:val="0"/>
              </w:numPr>
              <w:snapToGrid w:val="0"/>
              <w:spacing w:line="360" w:lineRule="auto"/>
              <w:ind w:leftChars="0"/>
              <w:rPr>
                <w:rFonts w:hint="eastAsia" w:ascii="Times New Roman" w:hAnsi="Times New Roman" w:eastAsia="宋体" w:cs="Times New Roman"/>
                <w:b w:val="0"/>
                <w:bCs w:val="0"/>
                <w:sz w:val="24"/>
                <w:lang w:val="en-US" w:eastAsia="zh-CN"/>
              </w:rPr>
            </w:pPr>
            <w:r>
              <w:rPr>
                <w:rFonts w:hint="eastAsia" w:ascii="Times New Roman" w:hAnsi="Times New Roman" w:eastAsia="宋体" w:cs="Times New Roman"/>
                <w:b w:val="0"/>
                <w:bCs w:val="0"/>
                <w:sz w:val="24"/>
                <w:lang w:val="en-US" w:eastAsia="zh-CN"/>
              </w:rPr>
              <w:t>（5）加强口腔护理</w:t>
            </w:r>
          </w:p>
          <w:p w14:paraId="4A1500F4">
            <w:pPr>
              <w:numPr>
                <w:ilvl w:val="0"/>
                <w:numId w:val="0"/>
              </w:numPr>
              <w:snapToGrid w:val="0"/>
              <w:spacing w:line="360" w:lineRule="auto"/>
              <w:ind w:leftChars="0"/>
              <w:rPr>
                <w:rFonts w:hint="eastAsia" w:ascii="Times New Roman" w:hAnsi="Times New Roman" w:eastAsia="宋体" w:cs="Times New Roman"/>
                <w:b w:val="0"/>
                <w:bCs w:val="0"/>
                <w:sz w:val="24"/>
                <w:lang w:val="en-US" w:eastAsia="zh-CN"/>
              </w:rPr>
            </w:pPr>
            <w:r>
              <w:rPr>
                <w:rFonts w:hint="eastAsia" w:ascii="Times New Roman" w:hAnsi="Times New Roman" w:eastAsia="宋体" w:cs="Times New Roman"/>
                <w:b w:val="0"/>
                <w:bCs w:val="0"/>
                <w:sz w:val="24"/>
                <w:lang w:val="en-US" w:eastAsia="zh-CN"/>
              </w:rPr>
              <w:t>（6）预防交叉感染</w:t>
            </w:r>
          </w:p>
          <w:p w14:paraId="39DA8421">
            <w:pPr>
              <w:numPr>
                <w:ilvl w:val="0"/>
                <w:numId w:val="0"/>
              </w:numPr>
              <w:snapToGrid w:val="0"/>
              <w:spacing w:line="360" w:lineRule="auto"/>
              <w:ind w:leftChars="0"/>
              <w:rPr>
                <w:rFonts w:hint="eastAsia" w:ascii="Times New Roman" w:hAnsi="Times New Roman" w:eastAsia="宋体" w:cs="Times New Roman"/>
                <w:b w:val="0"/>
                <w:bCs w:val="0"/>
                <w:sz w:val="24"/>
                <w:lang w:val="en-US" w:eastAsia="zh-CN"/>
              </w:rPr>
            </w:pPr>
            <w:r>
              <w:rPr>
                <w:rFonts w:hint="eastAsia" w:ascii="Times New Roman" w:hAnsi="Times New Roman" w:eastAsia="宋体" w:cs="Times New Roman"/>
                <w:b w:val="0"/>
                <w:bCs w:val="0"/>
                <w:sz w:val="24"/>
                <w:lang w:val="en-US" w:eastAsia="zh-CN"/>
              </w:rPr>
              <w:t>2. 用药指导</w:t>
            </w:r>
          </w:p>
          <w:p w14:paraId="4CC559D4">
            <w:pPr>
              <w:numPr>
                <w:ilvl w:val="0"/>
                <w:numId w:val="0"/>
              </w:numPr>
              <w:snapToGrid w:val="0"/>
              <w:spacing w:line="360" w:lineRule="auto"/>
              <w:ind w:leftChars="0"/>
              <w:rPr>
                <w:rFonts w:hint="eastAsia" w:ascii="Times New Roman" w:hAnsi="Times New Roman" w:eastAsia="宋体" w:cs="Times New Roman"/>
                <w:b w:val="0"/>
                <w:bCs w:val="0"/>
                <w:sz w:val="24"/>
                <w:lang w:val="en-US" w:eastAsia="zh-CN"/>
              </w:rPr>
            </w:pPr>
            <w:r>
              <w:rPr>
                <w:rFonts w:hint="eastAsia" w:ascii="Times New Roman" w:hAnsi="Times New Roman" w:eastAsia="宋体" w:cs="Times New Roman"/>
                <w:b w:val="0"/>
                <w:bCs w:val="0"/>
                <w:sz w:val="24"/>
                <w:lang w:val="en-US" w:eastAsia="zh-CN"/>
              </w:rPr>
              <w:t>3. 病情监测指导</w:t>
            </w:r>
          </w:p>
          <w:p w14:paraId="3F8A4500">
            <w:pPr>
              <w:numPr>
                <w:ilvl w:val="0"/>
                <w:numId w:val="0"/>
              </w:numPr>
              <w:snapToGrid w:val="0"/>
              <w:spacing w:line="360" w:lineRule="auto"/>
              <w:ind w:leftChars="0"/>
              <w:rPr>
                <w:rFonts w:hint="eastAsia" w:ascii="Times New Roman" w:hAnsi="Times New Roman" w:eastAsia="宋体" w:cs="Times New Roman"/>
                <w:b w:val="0"/>
                <w:bCs w:val="0"/>
                <w:sz w:val="24"/>
                <w:lang w:val="en-US" w:eastAsia="zh-CN"/>
              </w:rPr>
            </w:pPr>
            <w:r>
              <w:rPr>
                <w:rFonts w:hint="eastAsia" w:ascii="Times New Roman" w:hAnsi="Times New Roman" w:eastAsia="宋体" w:cs="Times New Roman"/>
                <w:b w:val="0"/>
                <w:bCs w:val="0"/>
                <w:sz w:val="24"/>
                <w:lang w:val="en-US" w:eastAsia="zh-CN"/>
              </w:rPr>
              <w:t>学会每日用浓缩晨尿自测尿蛋白。定期来医院复查。如有感染应及时到医院治疗，遇有水肿加重或水肿消退后又复现及其他异常情况应及时复查。</w:t>
            </w:r>
          </w:p>
          <w:p w14:paraId="3E9E0350">
            <w:pPr>
              <w:numPr>
                <w:ilvl w:val="0"/>
                <w:numId w:val="5"/>
              </w:numPr>
              <w:snapToGrid w:val="0"/>
              <w:spacing w:line="360" w:lineRule="auto"/>
              <w:ind w:left="0" w:leftChars="0" w:firstLine="0" w:firstLineChars="0"/>
              <w:rPr>
                <w:rFonts w:hint="eastAsia" w:ascii="Times New Roman" w:hAnsi="Times New Roman" w:eastAsia="宋体" w:cs="Times New Roman"/>
                <w:b w:val="0"/>
                <w:bCs w:val="0"/>
                <w:sz w:val="24"/>
                <w:lang w:val="en-US" w:eastAsia="zh-CN"/>
              </w:rPr>
            </w:pPr>
            <w:r>
              <w:rPr>
                <w:rFonts w:hint="eastAsia" w:ascii="Times New Roman" w:hAnsi="Times New Roman" w:eastAsia="宋体" w:cs="Times New Roman"/>
                <w:b w:val="0"/>
                <w:bCs w:val="0"/>
                <w:sz w:val="24"/>
                <w:lang w:val="en-US" w:eastAsia="zh-CN"/>
              </w:rPr>
              <w:t>心理指导</w:t>
            </w:r>
          </w:p>
          <w:p w14:paraId="6D3CFD08">
            <w:pPr>
              <w:numPr>
                <w:ilvl w:val="0"/>
                <w:numId w:val="0"/>
              </w:numPr>
              <w:snapToGrid w:val="0"/>
              <w:spacing w:line="360" w:lineRule="auto"/>
              <w:ind w:leftChars="0"/>
              <w:rPr>
                <w:rFonts w:hint="eastAsia" w:ascii="Times New Roman" w:hAnsi="Times New Roman" w:eastAsia="宋体" w:cs="Times New Roman"/>
                <w:b w:val="0"/>
                <w:bCs w:val="0"/>
                <w:sz w:val="24"/>
                <w:lang w:val="en-US" w:eastAsia="zh-CN"/>
              </w:rPr>
            </w:pPr>
            <w:r>
              <w:rPr>
                <w:rFonts w:hint="eastAsia" w:ascii="Times New Roman" w:hAnsi="Times New Roman" w:eastAsia="宋体" w:cs="Times New Roman"/>
                <w:b/>
                <w:bCs/>
                <w:sz w:val="24"/>
                <w:lang w:val="en-US" w:eastAsia="zh-CN"/>
              </w:rPr>
              <w:t>十、护理评价</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479EAA7E">
            <w:pPr>
              <w:widowControl/>
              <w:spacing w:before="100" w:beforeAutospacing="1" w:after="100" w:afterAutospacing="1" w:line="300" w:lineRule="atLeast"/>
              <w:jc w:val="left"/>
              <w:rPr>
                <w:rFonts w:ascii="宋体" w:hAnsi="宋体" w:cs="宋体"/>
                <w:b/>
                <w:kern w:val="0"/>
                <w:sz w:val="28"/>
                <w:szCs w:val="20"/>
              </w:rPr>
            </w:pPr>
          </w:p>
        </w:tc>
      </w:tr>
    </w:tbl>
    <w:p w14:paraId="5A7F2344">
      <w:pPr>
        <w:rPr>
          <w:rFonts w:hint="eastAsia"/>
        </w:rPr>
      </w:pPr>
    </w:p>
    <w:tbl>
      <w:tblPr>
        <w:tblStyle w:val="2"/>
        <w:tblW w:w="9766" w:type="dxa"/>
        <w:tblInd w:w="-6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66"/>
      </w:tblGrid>
      <w:tr w14:paraId="02D1C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9766" w:type="dxa"/>
            <w:tcBorders>
              <w:top w:val="single" w:color="auto" w:sz="4" w:space="0"/>
              <w:left w:val="single" w:color="auto" w:sz="4" w:space="0"/>
              <w:bottom w:val="single" w:color="auto" w:sz="4" w:space="0"/>
              <w:right w:val="single" w:color="auto" w:sz="4" w:space="0"/>
            </w:tcBorders>
            <w:noWrap w:val="0"/>
            <w:vAlign w:val="center"/>
          </w:tcPr>
          <w:p w14:paraId="4DBBFD19">
            <w:pPr>
              <w:widowControl/>
              <w:spacing w:before="100" w:beforeAutospacing="1" w:after="100" w:afterAutospacing="1" w:line="300" w:lineRule="atLeast"/>
              <w:jc w:val="left"/>
              <w:rPr>
                <w:rFonts w:ascii="宋体" w:hAnsi="宋体" w:cs="宋体"/>
                <w:b/>
                <w:kern w:val="0"/>
                <w:sz w:val="28"/>
                <w:szCs w:val="20"/>
              </w:rPr>
            </w:pPr>
            <w:r>
              <w:rPr>
                <w:rFonts w:hint="eastAsia" w:cs="宋体"/>
                <w:b/>
                <w:kern w:val="0"/>
                <w:sz w:val="28"/>
                <w:szCs w:val="20"/>
              </w:rPr>
              <w:t>巩固课堂知识内容与方法：</w:t>
            </w:r>
          </w:p>
        </w:tc>
      </w:tr>
      <w:tr w14:paraId="13063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0" w:hRule="atLeast"/>
        </w:trPr>
        <w:tc>
          <w:tcPr>
            <w:tcW w:w="9766" w:type="dxa"/>
            <w:tcBorders>
              <w:top w:val="single" w:color="auto" w:sz="4" w:space="0"/>
              <w:left w:val="single" w:color="auto" w:sz="4" w:space="0"/>
              <w:right w:val="single" w:color="auto" w:sz="4" w:space="0"/>
            </w:tcBorders>
            <w:noWrap w:val="0"/>
            <w:vAlign w:val="center"/>
          </w:tcPr>
          <w:p w14:paraId="2E62D212">
            <w:pPr>
              <w:numPr>
                <w:ilvl w:val="0"/>
                <w:numId w:val="6"/>
              </w:numPr>
              <w:spacing w:line="360" w:lineRule="auto"/>
              <w:rPr>
                <w:rFonts w:hint="eastAsia"/>
                <w:sz w:val="24"/>
              </w:rPr>
            </w:pPr>
            <w:r>
              <w:rPr>
                <w:rFonts w:hint="eastAsia"/>
                <w:sz w:val="24"/>
              </w:rPr>
              <w:t>通过提问的方式，把重点串讲以达到对知识的巩固</w:t>
            </w:r>
          </w:p>
          <w:p w14:paraId="7B651185">
            <w:pPr>
              <w:spacing w:line="360" w:lineRule="auto"/>
              <w:ind w:firstLine="360" w:firstLineChars="150"/>
              <w:rPr>
                <w:rFonts w:hint="eastAsia"/>
                <w:sz w:val="24"/>
              </w:rPr>
            </w:pPr>
            <w:r>
              <w:rPr>
                <w:rFonts w:hint="eastAsia"/>
                <w:sz w:val="24"/>
              </w:rPr>
              <w:t>对以下问题先启发提问，再归纳总结</w:t>
            </w:r>
          </w:p>
          <w:p w14:paraId="2DFF48A4">
            <w:pPr>
              <w:widowControl/>
              <w:spacing w:line="360" w:lineRule="auto"/>
              <w:textAlignment w:val="baseline"/>
              <w:rPr>
                <w:rFonts w:hint="eastAsia" w:ascii="宋体" w:hAnsi="宋体" w:cs="宋体"/>
                <w:kern w:val="0"/>
                <w:sz w:val="24"/>
              </w:rPr>
            </w:pPr>
            <w:r>
              <w:rPr>
                <w:rFonts w:hint="eastAsia"/>
                <w:sz w:val="24"/>
              </w:rPr>
              <w:t>2、</w:t>
            </w:r>
            <w:r>
              <w:rPr>
                <w:rFonts w:hint="eastAsia"/>
                <w:sz w:val="24"/>
                <w:lang w:eastAsia="zh-CN"/>
              </w:rPr>
              <w:t>根据病例提出相应的护理诊断</w:t>
            </w:r>
            <w:r>
              <w:rPr>
                <w:rFonts w:hint="eastAsia"/>
                <w:sz w:val="24"/>
              </w:rPr>
              <w:t>。</w:t>
            </w:r>
          </w:p>
        </w:tc>
      </w:tr>
      <w:tr w14:paraId="445A7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9766" w:type="dxa"/>
            <w:tcBorders>
              <w:top w:val="single" w:color="auto" w:sz="4" w:space="0"/>
              <w:left w:val="single" w:color="auto" w:sz="4" w:space="0"/>
              <w:bottom w:val="single" w:color="auto" w:sz="4" w:space="0"/>
              <w:right w:val="single" w:color="auto" w:sz="4" w:space="0"/>
            </w:tcBorders>
            <w:noWrap w:val="0"/>
            <w:vAlign w:val="center"/>
          </w:tcPr>
          <w:p w14:paraId="53006896">
            <w:pPr>
              <w:widowControl/>
              <w:spacing w:before="100" w:beforeAutospacing="1" w:after="100" w:afterAutospacing="1" w:line="300" w:lineRule="atLeast"/>
              <w:jc w:val="left"/>
              <w:rPr>
                <w:rFonts w:ascii="宋体" w:hAnsi="宋体" w:cs="宋体"/>
                <w:b/>
                <w:kern w:val="0"/>
                <w:sz w:val="28"/>
                <w:szCs w:val="20"/>
              </w:rPr>
            </w:pPr>
            <w:r>
              <w:rPr>
                <w:rFonts w:hint="eastAsia" w:cs="宋体"/>
                <w:b/>
                <w:kern w:val="0"/>
                <w:sz w:val="28"/>
                <w:szCs w:val="20"/>
              </w:rPr>
              <w:t>作业：</w:t>
            </w:r>
          </w:p>
        </w:tc>
      </w:tr>
      <w:tr w14:paraId="140B4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5" w:hRule="atLeast"/>
        </w:trPr>
        <w:tc>
          <w:tcPr>
            <w:tcW w:w="9766" w:type="dxa"/>
            <w:tcBorders>
              <w:top w:val="single" w:color="auto" w:sz="4" w:space="0"/>
              <w:left w:val="single" w:color="auto" w:sz="4" w:space="0"/>
              <w:bottom w:val="single" w:color="auto" w:sz="4" w:space="0"/>
              <w:right w:val="single" w:color="auto" w:sz="4" w:space="0"/>
            </w:tcBorders>
            <w:noWrap w:val="0"/>
            <w:vAlign w:val="top"/>
          </w:tcPr>
          <w:p w14:paraId="0E7BEF90">
            <w:pPr>
              <w:rPr>
                <w:rFonts w:hint="eastAsia"/>
                <w:color w:val="000000"/>
                <w:sz w:val="24"/>
              </w:rPr>
            </w:pPr>
          </w:p>
          <w:p w14:paraId="0CB017CF">
            <w:pPr>
              <w:numPr>
                <w:ilvl w:val="0"/>
                <w:numId w:val="7"/>
              </w:numPr>
              <w:rPr>
                <w:rFonts w:hint="eastAsia"/>
                <w:color w:val="000000"/>
                <w:sz w:val="24"/>
              </w:rPr>
            </w:pPr>
            <w:r>
              <w:rPr>
                <w:rFonts w:hint="eastAsia"/>
                <w:color w:val="000000"/>
                <w:sz w:val="24"/>
              </w:rPr>
              <w:t xml:space="preserve">名词解释  </w:t>
            </w:r>
          </w:p>
          <w:p w14:paraId="4F6B8513">
            <w:pPr>
              <w:numPr>
                <w:ilvl w:val="0"/>
                <w:numId w:val="0"/>
              </w:numPr>
              <w:rPr>
                <w:color w:val="000000"/>
                <w:sz w:val="24"/>
              </w:rPr>
            </w:pPr>
            <w:r>
              <w:rPr>
                <w:rFonts w:hint="eastAsia"/>
                <w:color w:val="000000"/>
                <w:sz w:val="24"/>
                <w:lang w:eastAsia="zh-CN"/>
              </w:rPr>
              <w:t>大量蛋白尿</w:t>
            </w:r>
          </w:p>
          <w:p w14:paraId="1E18EA25">
            <w:pPr>
              <w:rPr>
                <w:color w:val="000000"/>
                <w:sz w:val="24"/>
              </w:rPr>
            </w:pPr>
            <w:r>
              <w:rPr>
                <w:rFonts w:hint="eastAsia"/>
                <w:color w:val="000000"/>
                <w:sz w:val="24"/>
              </w:rPr>
              <w:t xml:space="preserve">二、填空 </w:t>
            </w:r>
          </w:p>
          <w:p w14:paraId="3B9EB20F">
            <w:pPr>
              <w:rPr>
                <w:color w:val="000000"/>
                <w:sz w:val="24"/>
              </w:rPr>
            </w:pPr>
            <w:r>
              <w:rPr>
                <w:rFonts w:hint="eastAsia"/>
                <w:color w:val="000000"/>
                <w:sz w:val="24"/>
              </w:rPr>
              <w:t>1、</w:t>
            </w:r>
            <w:r>
              <w:rPr>
                <w:rFonts w:hint="eastAsia"/>
                <w:color w:val="000000"/>
                <w:sz w:val="24"/>
                <w:lang w:eastAsia="zh-CN"/>
              </w:rPr>
              <w:t>低蛋白血症指白蛋白低于</w:t>
            </w:r>
            <w:r>
              <w:rPr>
                <w:color w:val="000000"/>
                <w:sz w:val="24"/>
              </w:rPr>
              <w:t>__________。</w:t>
            </w:r>
          </w:p>
          <w:p w14:paraId="48201349">
            <w:pPr>
              <w:spacing w:before="100" w:beforeAutospacing="1" w:after="100" w:afterAutospacing="1" w:line="300" w:lineRule="atLeast"/>
              <w:jc w:val="left"/>
              <w:rPr>
                <w:rFonts w:hint="eastAsia"/>
                <w:color w:val="000000"/>
                <w:sz w:val="24"/>
              </w:rPr>
            </w:pPr>
            <w:r>
              <w:rPr>
                <w:rFonts w:hint="eastAsia"/>
                <w:color w:val="000000"/>
                <w:sz w:val="24"/>
              </w:rPr>
              <w:t>2、</w:t>
            </w:r>
            <w:r>
              <w:rPr>
                <w:rFonts w:hint="eastAsia"/>
                <w:color w:val="000000"/>
                <w:sz w:val="24"/>
                <w:lang w:eastAsia="zh-CN"/>
              </w:rPr>
              <w:t>肾病综合征最突出的体征</w:t>
            </w:r>
            <w:r>
              <w:rPr>
                <w:color w:val="000000"/>
                <w:sz w:val="24"/>
              </w:rPr>
              <w:t>______________。</w:t>
            </w:r>
          </w:p>
        </w:tc>
      </w:tr>
      <w:tr w14:paraId="7C157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9766" w:type="dxa"/>
            <w:tcBorders>
              <w:top w:val="single" w:color="auto" w:sz="4" w:space="0"/>
              <w:left w:val="single" w:color="auto" w:sz="4" w:space="0"/>
              <w:bottom w:val="single" w:color="auto" w:sz="4" w:space="0"/>
              <w:right w:val="single" w:color="auto" w:sz="4" w:space="0"/>
            </w:tcBorders>
            <w:noWrap w:val="0"/>
            <w:vAlign w:val="center"/>
          </w:tcPr>
          <w:p w14:paraId="7CFF76E4">
            <w:pPr>
              <w:widowControl/>
              <w:spacing w:before="100" w:beforeAutospacing="1" w:after="100" w:afterAutospacing="1" w:line="300" w:lineRule="atLeast"/>
              <w:jc w:val="left"/>
              <w:rPr>
                <w:rFonts w:ascii="宋体" w:hAnsi="宋体" w:cs="宋体"/>
                <w:b/>
                <w:kern w:val="0"/>
                <w:sz w:val="28"/>
                <w:szCs w:val="20"/>
              </w:rPr>
            </w:pPr>
            <w:r>
              <w:rPr>
                <w:rFonts w:hint="eastAsia" w:cs="宋体"/>
                <w:b/>
                <w:kern w:val="0"/>
                <w:sz w:val="28"/>
                <w:szCs w:val="20"/>
              </w:rPr>
              <w:t>课后分析：</w:t>
            </w:r>
          </w:p>
        </w:tc>
      </w:tr>
      <w:tr w14:paraId="50B2F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0" w:hRule="atLeast"/>
        </w:trPr>
        <w:tc>
          <w:tcPr>
            <w:tcW w:w="9766" w:type="dxa"/>
            <w:tcBorders>
              <w:top w:val="single" w:color="auto" w:sz="4" w:space="0"/>
              <w:left w:val="single" w:color="auto" w:sz="4" w:space="0"/>
              <w:right w:val="single" w:color="auto" w:sz="4" w:space="0"/>
            </w:tcBorders>
            <w:noWrap w:val="0"/>
            <w:vAlign w:val="center"/>
          </w:tcPr>
          <w:p w14:paraId="1D787400">
            <w:pPr>
              <w:widowControl/>
              <w:spacing w:before="100" w:beforeAutospacing="1" w:after="100" w:afterAutospacing="1" w:line="300" w:lineRule="atLeast"/>
              <w:jc w:val="left"/>
              <w:rPr>
                <w:rFonts w:ascii="宋体" w:hAnsi="宋体" w:cs="宋体"/>
                <w:b/>
                <w:kern w:val="0"/>
                <w:sz w:val="28"/>
                <w:szCs w:val="20"/>
              </w:rPr>
            </w:pPr>
          </w:p>
        </w:tc>
      </w:tr>
      <w:tr w14:paraId="59716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9766" w:type="dxa"/>
            <w:tcBorders>
              <w:top w:val="single" w:color="auto" w:sz="4" w:space="0"/>
              <w:left w:val="single" w:color="auto" w:sz="4" w:space="0"/>
              <w:bottom w:val="single" w:color="auto" w:sz="4" w:space="0"/>
              <w:right w:val="single" w:color="auto" w:sz="4" w:space="0"/>
            </w:tcBorders>
            <w:noWrap w:val="0"/>
            <w:vAlign w:val="center"/>
          </w:tcPr>
          <w:p w14:paraId="17B0C97A">
            <w:pPr>
              <w:widowControl/>
              <w:spacing w:before="100" w:beforeAutospacing="1" w:after="100" w:afterAutospacing="1" w:line="300" w:lineRule="atLeast"/>
              <w:jc w:val="left"/>
              <w:rPr>
                <w:rFonts w:ascii="宋体" w:hAnsi="宋体" w:cs="宋体"/>
                <w:b/>
                <w:kern w:val="0"/>
                <w:sz w:val="28"/>
                <w:szCs w:val="20"/>
              </w:rPr>
            </w:pPr>
            <w:r>
              <w:rPr>
                <w:rFonts w:hint="eastAsia" w:cs="宋体"/>
                <w:b/>
                <w:kern w:val="0"/>
                <w:sz w:val="28"/>
                <w:szCs w:val="20"/>
              </w:rPr>
              <w:t>参考资料：</w:t>
            </w:r>
          </w:p>
        </w:tc>
      </w:tr>
      <w:tr w14:paraId="3EF63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9766" w:type="dxa"/>
            <w:tcBorders>
              <w:top w:val="single" w:color="auto" w:sz="4" w:space="0"/>
              <w:left w:val="single" w:color="auto" w:sz="4" w:space="0"/>
              <w:bottom w:val="single" w:color="auto" w:sz="4" w:space="0"/>
              <w:right w:val="single" w:color="auto" w:sz="4" w:space="0"/>
            </w:tcBorders>
            <w:noWrap w:val="0"/>
            <w:vAlign w:val="center"/>
          </w:tcPr>
          <w:p w14:paraId="233BB628">
            <w:pPr>
              <w:widowControl/>
              <w:spacing w:before="100" w:beforeAutospacing="1" w:after="100" w:afterAutospacing="1" w:line="300" w:lineRule="atLeast"/>
              <w:jc w:val="left"/>
              <w:rPr>
                <w:rFonts w:ascii="宋体" w:hAnsi="宋体" w:cs="宋体"/>
                <w:b/>
                <w:kern w:val="0"/>
                <w:sz w:val="28"/>
                <w:szCs w:val="20"/>
              </w:rPr>
            </w:pPr>
            <w:r>
              <w:rPr>
                <w:rFonts w:hint="eastAsia" w:cs="宋体"/>
                <w:kern w:val="0"/>
                <w:sz w:val="24"/>
              </w:rPr>
              <w:t>1、</w:t>
            </w:r>
            <w:r>
              <w:rPr>
                <w:rFonts w:hint="eastAsia"/>
                <w:sz w:val="24"/>
              </w:rPr>
              <w:t>《</w:t>
            </w:r>
            <w:r>
              <w:rPr>
                <w:rFonts w:hint="eastAsia"/>
                <w:sz w:val="24"/>
                <w:lang w:eastAsia="zh-CN"/>
              </w:rPr>
              <w:t>内科护理学</w:t>
            </w:r>
            <w:r>
              <w:rPr>
                <w:rFonts w:hint="eastAsia"/>
                <w:sz w:val="24"/>
              </w:rPr>
              <w:t xml:space="preserve">》  </w:t>
            </w:r>
            <w:r>
              <w:rPr>
                <w:rFonts w:hint="eastAsia"/>
                <w:sz w:val="24"/>
                <w:lang w:eastAsia="zh-CN"/>
              </w:rPr>
              <w:t>尤黎明</w:t>
            </w:r>
            <w:r>
              <w:rPr>
                <w:rFonts w:hint="eastAsia"/>
                <w:sz w:val="24"/>
              </w:rPr>
              <w:t>主编  人民卫生出版社</w:t>
            </w:r>
          </w:p>
        </w:tc>
      </w:tr>
      <w:tr w14:paraId="47286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9766" w:type="dxa"/>
            <w:tcBorders>
              <w:top w:val="single" w:color="auto" w:sz="4" w:space="0"/>
              <w:left w:val="single" w:color="auto" w:sz="4" w:space="0"/>
              <w:bottom w:val="single" w:color="auto" w:sz="4" w:space="0"/>
              <w:right w:val="single" w:color="auto" w:sz="4" w:space="0"/>
            </w:tcBorders>
            <w:noWrap w:val="0"/>
            <w:vAlign w:val="center"/>
          </w:tcPr>
          <w:p w14:paraId="4946AA50">
            <w:pPr>
              <w:widowControl/>
              <w:spacing w:before="100" w:beforeAutospacing="1" w:after="100" w:afterAutospacing="1" w:line="300" w:lineRule="atLeast"/>
              <w:jc w:val="left"/>
              <w:rPr>
                <w:rFonts w:ascii="宋体" w:hAnsi="宋体" w:cs="宋体"/>
                <w:b/>
                <w:kern w:val="0"/>
                <w:sz w:val="28"/>
                <w:szCs w:val="20"/>
              </w:rPr>
            </w:pPr>
            <w:r>
              <w:rPr>
                <w:rFonts w:hint="eastAsia" w:cs="宋体"/>
                <w:kern w:val="0"/>
                <w:sz w:val="24"/>
              </w:rPr>
              <w:t>2、</w:t>
            </w:r>
            <w:r>
              <w:rPr>
                <w:rFonts w:hint="eastAsia"/>
                <w:sz w:val="24"/>
              </w:rPr>
              <w:t>《</w:t>
            </w:r>
            <w:r>
              <w:rPr>
                <w:rFonts w:hint="eastAsia"/>
                <w:sz w:val="24"/>
                <w:lang w:eastAsia="zh-CN"/>
              </w:rPr>
              <w:t>内科学</w:t>
            </w:r>
            <w:r>
              <w:rPr>
                <w:rFonts w:hint="eastAsia"/>
                <w:sz w:val="24"/>
              </w:rPr>
              <w:t>》  葛均波 徐永健 王辰 主编  人民卫生出版社</w:t>
            </w:r>
          </w:p>
        </w:tc>
      </w:tr>
      <w:tr w14:paraId="08537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9766" w:type="dxa"/>
            <w:tcBorders>
              <w:top w:val="single" w:color="auto" w:sz="4" w:space="0"/>
              <w:left w:val="single" w:color="auto" w:sz="4" w:space="0"/>
              <w:bottom w:val="single" w:color="auto" w:sz="4" w:space="0"/>
              <w:right w:val="single" w:color="auto" w:sz="4" w:space="0"/>
            </w:tcBorders>
            <w:noWrap w:val="0"/>
            <w:vAlign w:val="center"/>
          </w:tcPr>
          <w:p w14:paraId="3BD5A298">
            <w:pPr>
              <w:widowControl/>
              <w:spacing w:before="100" w:beforeAutospacing="1" w:after="100" w:afterAutospacing="1" w:line="300" w:lineRule="atLeast"/>
              <w:jc w:val="left"/>
              <w:rPr>
                <w:rFonts w:ascii="宋体" w:hAnsi="宋体" w:cs="宋体"/>
                <w:b/>
                <w:kern w:val="0"/>
                <w:sz w:val="28"/>
                <w:szCs w:val="20"/>
              </w:rPr>
            </w:pPr>
            <w:r>
              <w:rPr>
                <w:rFonts w:hint="eastAsia"/>
                <w:sz w:val="24"/>
              </w:rPr>
              <w:t>3、《</w:t>
            </w:r>
            <w:r>
              <w:rPr>
                <w:rFonts w:hint="eastAsia"/>
                <w:sz w:val="24"/>
                <w:lang w:eastAsia="zh-CN"/>
              </w:rPr>
              <w:t>健康评估</w:t>
            </w:r>
            <w:r>
              <w:rPr>
                <w:rFonts w:hint="eastAsia"/>
                <w:sz w:val="24"/>
              </w:rPr>
              <w:t xml:space="preserve">》   </w:t>
            </w:r>
            <w:r>
              <w:rPr>
                <w:rFonts w:hint="eastAsia"/>
                <w:sz w:val="24"/>
                <w:lang w:eastAsia="zh-CN"/>
              </w:rPr>
              <w:t>孙玉梅</w:t>
            </w:r>
            <w:r>
              <w:rPr>
                <w:rFonts w:hint="eastAsia"/>
                <w:sz w:val="24"/>
                <w:lang w:val="en-US" w:eastAsia="zh-CN"/>
              </w:rPr>
              <w:t xml:space="preserve"> 张立力</w:t>
            </w:r>
            <w:r>
              <w:rPr>
                <w:rFonts w:hint="eastAsia"/>
                <w:sz w:val="24"/>
              </w:rPr>
              <w:t>主编  人民卫生出版社</w:t>
            </w:r>
          </w:p>
        </w:tc>
      </w:tr>
    </w:tbl>
    <w:p w14:paraId="32B068C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FZHTJW--GB1-0">
    <w:altName w:val="Segoe Print"/>
    <w:panose1 w:val="00000000000000000000"/>
    <w:charset w:val="00"/>
    <w:family w:val="auto"/>
    <w:pitch w:val="default"/>
    <w:sig w:usb0="00000000" w:usb1="00000000" w:usb2="00000000" w:usb3="00000000" w:csb0="00040001" w:csb1="00000000"/>
  </w:font>
  <w:font w:name="方正书宋简体">
    <w:panose1 w:val="03000509000000000000"/>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9CD49E"/>
    <w:multiLevelType w:val="singleLevel"/>
    <w:tmpl w:val="AC9CD49E"/>
    <w:lvl w:ilvl="0" w:tentative="0">
      <w:start w:val="1"/>
      <w:numFmt w:val="chineseCounting"/>
      <w:suff w:val="nothing"/>
      <w:lvlText w:val="（%1）"/>
      <w:lvlJc w:val="left"/>
      <w:rPr>
        <w:rFonts w:hint="eastAsia"/>
      </w:rPr>
    </w:lvl>
  </w:abstractNum>
  <w:abstractNum w:abstractNumId="1">
    <w:nsid w:val="E9FDAB80"/>
    <w:multiLevelType w:val="singleLevel"/>
    <w:tmpl w:val="E9FDAB80"/>
    <w:lvl w:ilvl="0" w:tentative="0">
      <w:start w:val="2"/>
      <w:numFmt w:val="decimal"/>
      <w:suff w:val="space"/>
      <w:lvlText w:val="%1."/>
      <w:lvlJc w:val="left"/>
    </w:lvl>
  </w:abstractNum>
  <w:abstractNum w:abstractNumId="2">
    <w:nsid w:val="F21249FB"/>
    <w:multiLevelType w:val="singleLevel"/>
    <w:tmpl w:val="F21249FB"/>
    <w:lvl w:ilvl="0" w:tentative="0">
      <w:start w:val="3"/>
      <w:numFmt w:val="decimal"/>
      <w:suff w:val="nothing"/>
      <w:lvlText w:val="%1、"/>
      <w:lvlJc w:val="left"/>
    </w:lvl>
  </w:abstractNum>
  <w:abstractNum w:abstractNumId="3">
    <w:nsid w:val="F75EB7E0"/>
    <w:multiLevelType w:val="singleLevel"/>
    <w:tmpl w:val="F75EB7E0"/>
    <w:lvl w:ilvl="0" w:tentative="0">
      <w:start w:val="3"/>
      <w:numFmt w:val="chineseCounting"/>
      <w:suff w:val="nothing"/>
      <w:lvlText w:val="（%1）"/>
      <w:lvlJc w:val="left"/>
      <w:rPr>
        <w:rFonts w:hint="eastAsia"/>
      </w:rPr>
    </w:lvl>
  </w:abstractNum>
  <w:abstractNum w:abstractNumId="4">
    <w:nsid w:val="FD22E70A"/>
    <w:multiLevelType w:val="singleLevel"/>
    <w:tmpl w:val="FD22E70A"/>
    <w:lvl w:ilvl="0" w:tentative="0">
      <w:start w:val="1"/>
      <w:numFmt w:val="chineseCounting"/>
      <w:suff w:val="nothing"/>
      <w:lvlText w:val="%1、"/>
      <w:lvlJc w:val="left"/>
      <w:rPr>
        <w:rFonts w:hint="eastAsia"/>
      </w:rPr>
    </w:lvl>
  </w:abstractNum>
  <w:abstractNum w:abstractNumId="5">
    <w:nsid w:val="388DF70E"/>
    <w:multiLevelType w:val="singleLevel"/>
    <w:tmpl w:val="388DF70E"/>
    <w:lvl w:ilvl="0" w:tentative="0">
      <w:start w:val="7"/>
      <w:numFmt w:val="chineseCounting"/>
      <w:suff w:val="nothing"/>
      <w:lvlText w:val="%1、"/>
      <w:lvlJc w:val="left"/>
      <w:rPr>
        <w:rFonts w:hint="eastAsia"/>
      </w:rPr>
    </w:lvl>
  </w:abstractNum>
  <w:abstractNum w:abstractNumId="6">
    <w:nsid w:val="6F23616A"/>
    <w:multiLevelType w:val="multilevel"/>
    <w:tmpl w:val="6F23616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0"/>
  </w:num>
  <w:num w:numId="3">
    <w:abstractNumId w:val="3"/>
  </w:num>
  <w:num w:numId="4">
    <w:abstractNumId w:val="5"/>
  </w:num>
  <w:num w:numId="5">
    <w:abstractNumId w:val="1"/>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07C12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2025-09-15T03:02:12Z</dcterms:created>
  <dc:creator>zhaoxl</dc:creator>
  <cp:lastModifiedBy>嘟嘟</cp:lastModifiedBy>
  <dcterms:modified xsi:type="dcterms:W3CDTF">2025-09-15T03:02:47Z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eyJoZGlkIjoiNTRhMzg2OWJjMjI3MTg1NjMwMzY2YzM2YjFhZmRkZDkiLCJ1c2VySWQiOiI2NzMyNTM1ODMifQ==</vt:lpwstr>
  </property>
  <property fmtid="{D5CDD505-2E9C-101B-9397-08002B2CF9AE}" pid="4" name="ICV">
    <vt:lpwstr>0F010A03C3A745DBABFF788066F74266_12</vt:lpwstr>
  </property>
</Properties>
</file>